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95F42" w14:textId="77777777" w:rsidR="001502D3" w:rsidRDefault="001502D3" w:rsidP="001502D3">
      <w:pPr>
        <w:spacing w:after="0" w:line="240" w:lineRule="auto"/>
        <w:ind w:left="0" w:firstLine="0"/>
        <w:jc w:val="center"/>
        <w:rPr>
          <w:b/>
          <w:color w:val="003366"/>
          <w:sz w:val="24"/>
          <w:szCs w:val="24"/>
        </w:rPr>
      </w:pPr>
      <w:bookmarkStart w:id="0" w:name="_GoBack"/>
      <w:bookmarkEnd w:id="0"/>
    </w:p>
    <w:p w14:paraId="7D183965" w14:textId="77777777" w:rsidR="001502D3" w:rsidRDefault="001502D3" w:rsidP="001502D3">
      <w:pPr>
        <w:spacing w:after="0" w:line="240" w:lineRule="auto"/>
        <w:ind w:left="0" w:firstLine="0"/>
        <w:jc w:val="center"/>
        <w:rPr>
          <w:b/>
          <w:color w:val="003366"/>
          <w:sz w:val="24"/>
          <w:szCs w:val="24"/>
        </w:rPr>
      </w:pPr>
    </w:p>
    <w:p w14:paraId="255ED067" w14:textId="77777777" w:rsidR="001502D3" w:rsidRDefault="001502D3" w:rsidP="001502D3">
      <w:pPr>
        <w:spacing w:after="0" w:line="240" w:lineRule="auto"/>
        <w:ind w:left="0" w:firstLine="0"/>
        <w:jc w:val="center"/>
        <w:rPr>
          <w:b/>
          <w:color w:val="003366"/>
          <w:sz w:val="24"/>
          <w:szCs w:val="24"/>
        </w:rPr>
      </w:pPr>
      <w:r>
        <w:rPr>
          <w:b/>
          <w:noProof/>
          <w:color w:val="003366"/>
          <w:sz w:val="24"/>
          <w:szCs w:val="24"/>
        </w:rPr>
        <w:drawing>
          <wp:inline distT="0" distB="0" distL="0" distR="0" wp14:anchorId="7E10F88E" wp14:editId="6C1C5FDC">
            <wp:extent cx="731520" cy="114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1146175"/>
                    </a:xfrm>
                    <a:prstGeom prst="rect">
                      <a:avLst/>
                    </a:prstGeom>
                    <a:noFill/>
                  </pic:spPr>
                </pic:pic>
              </a:graphicData>
            </a:graphic>
          </wp:inline>
        </w:drawing>
      </w:r>
    </w:p>
    <w:p w14:paraId="416DCADF" w14:textId="77777777" w:rsidR="001502D3" w:rsidRDefault="001502D3" w:rsidP="001502D3">
      <w:pPr>
        <w:spacing w:after="0" w:line="240" w:lineRule="auto"/>
        <w:ind w:left="0" w:firstLine="0"/>
        <w:jc w:val="center"/>
        <w:rPr>
          <w:b/>
          <w:color w:val="003366"/>
          <w:sz w:val="24"/>
          <w:szCs w:val="24"/>
        </w:rPr>
      </w:pPr>
    </w:p>
    <w:p w14:paraId="2C0CA37B" w14:textId="77777777" w:rsidR="001502D3" w:rsidRDefault="001502D3" w:rsidP="001502D3">
      <w:pPr>
        <w:spacing w:after="0" w:line="240" w:lineRule="auto"/>
        <w:ind w:left="0" w:firstLine="0"/>
        <w:jc w:val="center"/>
        <w:rPr>
          <w:b/>
          <w:color w:val="003366"/>
          <w:sz w:val="24"/>
          <w:szCs w:val="24"/>
        </w:rPr>
      </w:pPr>
    </w:p>
    <w:p w14:paraId="7BE870AF" w14:textId="77777777" w:rsidR="001502D3" w:rsidRDefault="001502D3" w:rsidP="001502D3">
      <w:pPr>
        <w:spacing w:after="0" w:line="240" w:lineRule="auto"/>
        <w:ind w:left="0" w:firstLine="0"/>
        <w:jc w:val="center"/>
        <w:rPr>
          <w:b/>
          <w:color w:val="003366"/>
          <w:sz w:val="24"/>
          <w:szCs w:val="24"/>
        </w:rPr>
      </w:pPr>
    </w:p>
    <w:p w14:paraId="1F37E2F6" w14:textId="77777777" w:rsidR="001502D3" w:rsidRDefault="001502D3" w:rsidP="001502D3">
      <w:pPr>
        <w:spacing w:after="0" w:line="240" w:lineRule="auto"/>
        <w:ind w:left="0" w:firstLine="0"/>
        <w:jc w:val="center"/>
        <w:rPr>
          <w:b/>
          <w:color w:val="003366"/>
          <w:sz w:val="24"/>
          <w:szCs w:val="24"/>
        </w:rPr>
      </w:pPr>
    </w:p>
    <w:p w14:paraId="3E0AB4BC" w14:textId="77777777" w:rsidR="001502D3" w:rsidRDefault="001502D3" w:rsidP="001502D3">
      <w:pPr>
        <w:spacing w:after="0" w:line="240" w:lineRule="auto"/>
        <w:ind w:left="0" w:firstLine="0"/>
        <w:jc w:val="center"/>
        <w:rPr>
          <w:b/>
          <w:color w:val="003366"/>
          <w:sz w:val="24"/>
          <w:szCs w:val="24"/>
        </w:rPr>
      </w:pPr>
    </w:p>
    <w:p w14:paraId="3BC46112" w14:textId="77777777" w:rsidR="001502D3" w:rsidRDefault="001502D3" w:rsidP="001502D3">
      <w:pPr>
        <w:spacing w:after="0" w:line="240" w:lineRule="auto"/>
        <w:ind w:left="0" w:firstLine="0"/>
        <w:jc w:val="center"/>
        <w:rPr>
          <w:b/>
          <w:color w:val="003366"/>
          <w:sz w:val="24"/>
          <w:szCs w:val="24"/>
        </w:rPr>
      </w:pPr>
    </w:p>
    <w:p w14:paraId="77CCC208" w14:textId="77777777" w:rsidR="001502D3" w:rsidRDefault="001502D3" w:rsidP="001502D3">
      <w:pPr>
        <w:spacing w:after="0" w:line="240" w:lineRule="auto"/>
        <w:ind w:left="0" w:firstLine="0"/>
        <w:jc w:val="center"/>
        <w:rPr>
          <w:b/>
          <w:color w:val="003366"/>
          <w:sz w:val="24"/>
          <w:szCs w:val="24"/>
        </w:rPr>
      </w:pPr>
    </w:p>
    <w:p w14:paraId="053CAC97" w14:textId="77777777" w:rsidR="001502D3" w:rsidRDefault="001502D3" w:rsidP="001502D3">
      <w:pPr>
        <w:spacing w:after="0" w:line="240" w:lineRule="auto"/>
        <w:ind w:left="0" w:firstLine="0"/>
        <w:jc w:val="center"/>
        <w:rPr>
          <w:b/>
          <w:color w:val="003366"/>
          <w:sz w:val="24"/>
          <w:szCs w:val="24"/>
        </w:rPr>
      </w:pPr>
      <w:r>
        <w:rPr>
          <w:b/>
          <w:color w:val="003366"/>
          <w:sz w:val="24"/>
          <w:szCs w:val="24"/>
        </w:rPr>
        <w:t>J</w:t>
      </w:r>
      <w:r w:rsidR="000E03FB" w:rsidRPr="0047692E">
        <w:rPr>
          <w:b/>
          <w:color w:val="003366"/>
          <w:sz w:val="24"/>
          <w:szCs w:val="24"/>
        </w:rPr>
        <w:t xml:space="preserve">MB </w:t>
      </w:r>
      <w:r w:rsidR="006E4373" w:rsidRPr="0047692E">
        <w:rPr>
          <w:b/>
          <w:color w:val="003366"/>
          <w:sz w:val="24"/>
          <w:szCs w:val="24"/>
        </w:rPr>
        <w:t xml:space="preserve">Support Note </w:t>
      </w:r>
      <w:r>
        <w:rPr>
          <w:b/>
          <w:color w:val="003366"/>
          <w:sz w:val="24"/>
          <w:szCs w:val="24"/>
        </w:rPr>
        <w:t xml:space="preserve">accompanying the </w:t>
      </w:r>
    </w:p>
    <w:p w14:paraId="03B5BDC1" w14:textId="77777777" w:rsidR="001502D3" w:rsidRDefault="001502D3" w:rsidP="001502D3">
      <w:pPr>
        <w:spacing w:after="0" w:line="240" w:lineRule="auto"/>
        <w:ind w:left="0" w:firstLine="0"/>
        <w:jc w:val="center"/>
        <w:rPr>
          <w:b/>
          <w:color w:val="003366"/>
          <w:sz w:val="24"/>
          <w:szCs w:val="24"/>
        </w:rPr>
      </w:pPr>
    </w:p>
    <w:p w14:paraId="6E3D3E9F" w14:textId="77777777" w:rsidR="006166F8" w:rsidRDefault="001502D3" w:rsidP="001502D3">
      <w:pPr>
        <w:spacing w:after="0" w:line="240" w:lineRule="auto"/>
        <w:ind w:left="0" w:firstLine="0"/>
        <w:jc w:val="center"/>
        <w:rPr>
          <w:b/>
          <w:color w:val="003366"/>
          <w:sz w:val="24"/>
          <w:szCs w:val="24"/>
        </w:rPr>
      </w:pPr>
      <w:r>
        <w:rPr>
          <w:b/>
          <w:color w:val="003366"/>
          <w:sz w:val="24"/>
          <w:szCs w:val="24"/>
        </w:rPr>
        <w:t>JMB Template Data Protection Policy</w:t>
      </w:r>
    </w:p>
    <w:p w14:paraId="3E984BBA" w14:textId="77777777" w:rsidR="00E0687E" w:rsidRDefault="00E0687E" w:rsidP="001502D3">
      <w:pPr>
        <w:spacing w:after="0" w:line="240" w:lineRule="auto"/>
        <w:ind w:left="0" w:firstLine="0"/>
        <w:jc w:val="center"/>
        <w:rPr>
          <w:b/>
          <w:color w:val="003366"/>
          <w:sz w:val="24"/>
          <w:szCs w:val="24"/>
        </w:rPr>
      </w:pPr>
    </w:p>
    <w:p w14:paraId="739E030C" w14:textId="77777777" w:rsidR="00E0687E" w:rsidRDefault="00E0687E" w:rsidP="001502D3">
      <w:pPr>
        <w:spacing w:after="0" w:line="240" w:lineRule="auto"/>
        <w:ind w:left="0" w:firstLine="0"/>
        <w:jc w:val="center"/>
        <w:rPr>
          <w:b/>
          <w:color w:val="003366"/>
          <w:sz w:val="24"/>
          <w:szCs w:val="24"/>
        </w:rPr>
      </w:pPr>
    </w:p>
    <w:p w14:paraId="0FE7D375" w14:textId="77777777" w:rsidR="00E0687E" w:rsidRDefault="00E0687E" w:rsidP="00E0687E">
      <w:pPr>
        <w:spacing w:after="0" w:line="240" w:lineRule="auto"/>
        <w:ind w:left="1440" w:firstLine="720"/>
        <w:rPr>
          <w:b/>
          <w:color w:val="003366"/>
          <w:sz w:val="24"/>
          <w:szCs w:val="24"/>
        </w:rPr>
      </w:pPr>
    </w:p>
    <w:p w14:paraId="4BA7D8CA" w14:textId="77777777" w:rsidR="00E0687E" w:rsidRDefault="00E0687E" w:rsidP="00E0687E">
      <w:pPr>
        <w:spacing w:after="0" w:line="240" w:lineRule="auto"/>
        <w:ind w:left="1440" w:firstLine="720"/>
        <w:rPr>
          <w:b/>
          <w:color w:val="003366"/>
          <w:sz w:val="24"/>
          <w:szCs w:val="24"/>
        </w:rPr>
      </w:pPr>
    </w:p>
    <w:p w14:paraId="01349A73" w14:textId="77777777" w:rsidR="00E0687E" w:rsidRDefault="00E0687E" w:rsidP="00E0687E">
      <w:pPr>
        <w:spacing w:after="0" w:line="240" w:lineRule="auto"/>
        <w:ind w:left="1440" w:firstLine="720"/>
        <w:rPr>
          <w:b/>
          <w:color w:val="003366"/>
          <w:sz w:val="24"/>
          <w:szCs w:val="24"/>
        </w:rPr>
      </w:pPr>
    </w:p>
    <w:p w14:paraId="5A15D1D1" w14:textId="77777777" w:rsidR="00E0687E" w:rsidRDefault="00E0687E" w:rsidP="00E0687E">
      <w:pPr>
        <w:spacing w:after="0" w:line="240" w:lineRule="auto"/>
        <w:ind w:left="1440" w:firstLine="720"/>
        <w:rPr>
          <w:b/>
          <w:color w:val="003366"/>
          <w:sz w:val="24"/>
          <w:szCs w:val="24"/>
        </w:rPr>
      </w:pPr>
    </w:p>
    <w:p w14:paraId="121F26EE" w14:textId="77777777" w:rsidR="00E0687E" w:rsidRDefault="00E0687E" w:rsidP="00E0687E">
      <w:pPr>
        <w:spacing w:after="0" w:line="240" w:lineRule="auto"/>
        <w:ind w:left="1440" w:firstLine="720"/>
        <w:rPr>
          <w:b/>
          <w:color w:val="003366"/>
          <w:sz w:val="24"/>
          <w:szCs w:val="24"/>
        </w:rPr>
      </w:pPr>
      <w:r>
        <w:rPr>
          <w:b/>
          <w:color w:val="003366"/>
          <w:sz w:val="24"/>
          <w:szCs w:val="24"/>
        </w:rPr>
        <w:t>Contents:</w:t>
      </w:r>
    </w:p>
    <w:p w14:paraId="50253BE5" w14:textId="77777777" w:rsidR="00E0687E" w:rsidRDefault="00E0687E" w:rsidP="00E0687E">
      <w:pPr>
        <w:spacing w:after="0" w:line="240" w:lineRule="auto"/>
        <w:ind w:left="1440" w:firstLine="720"/>
        <w:rPr>
          <w:b/>
          <w:color w:val="003366"/>
          <w:sz w:val="24"/>
          <w:szCs w:val="24"/>
        </w:rPr>
      </w:pPr>
    </w:p>
    <w:p w14:paraId="3F77AC50" w14:textId="77777777" w:rsidR="00E0687E" w:rsidRDefault="00E0687E" w:rsidP="00E0687E">
      <w:pPr>
        <w:spacing w:after="0" w:line="240" w:lineRule="auto"/>
        <w:ind w:left="1440" w:firstLine="720"/>
        <w:rPr>
          <w:b/>
          <w:color w:val="003366"/>
          <w:sz w:val="24"/>
          <w:szCs w:val="24"/>
        </w:rPr>
      </w:pPr>
      <w:r>
        <w:rPr>
          <w:b/>
          <w:color w:val="003366"/>
          <w:sz w:val="24"/>
          <w:szCs w:val="24"/>
        </w:rPr>
        <w:t>Part One:     Action points for customising the template</w:t>
      </w:r>
    </w:p>
    <w:p w14:paraId="6D1A5705" w14:textId="77777777" w:rsidR="00E0687E" w:rsidRDefault="00E0687E" w:rsidP="00E0687E">
      <w:pPr>
        <w:spacing w:after="0" w:line="240" w:lineRule="auto"/>
        <w:ind w:left="1440" w:firstLine="720"/>
        <w:rPr>
          <w:b/>
          <w:color w:val="003366"/>
          <w:sz w:val="24"/>
          <w:szCs w:val="24"/>
        </w:rPr>
      </w:pPr>
    </w:p>
    <w:p w14:paraId="2689527B" w14:textId="77777777" w:rsidR="00E0687E" w:rsidRDefault="00E0687E" w:rsidP="00E0687E">
      <w:pPr>
        <w:spacing w:after="0" w:line="240" w:lineRule="auto"/>
        <w:ind w:left="0" w:firstLine="0"/>
        <w:rPr>
          <w:b/>
          <w:color w:val="003366"/>
          <w:sz w:val="24"/>
          <w:szCs w:val="24"/>
        </w:rPr>
      </w:pPr>
      <w:r>
        <w:rPr>
          <w:b/>
          <w:color w:val="003366"/>
          <w:sz w:val="24"/>
          <w:szCs w:val="24"/>
        </w:rPr>
        <w:t xml:space="preserve">                                Part Two:     Policy Review Activities </w:t>
      </w:r>
    </w:p>
    <w:p w14:paraId="7D2DEF4E" w14:textId="77777777" w:rsidR="00E0687E" w:rsidRDefault="00E0687E" w:rsidP="00E0687E">
      <w:pPr>
        <w:spacing w:after="0" w:line="240" w:lineRule="auto"/>
        <w:ind w:left="0" w:firstLine="0"/>
        <w:rPr>
          <w:b/>
          <w:color w:val="003366"/>
          <w:sz w:val="24"/>
          <w:szCs w:val="24"/>
        </w:rPr>
      </w:pPr>
    </w:p>
    <w:p w14:paraId="66426D22" w14:textId="77777777" w:rsidR="00E0687E" w:rsidRDefault="00E0687E" w:rsidP="00E0687E">
      <w:pPr>
        <w:spacing w:after="0" w:line="240" w:lineRule="auto"/>
        <w:ind w:left="1440" w:firstLine="0"/>
        <w:rPr>
          <w:b/>
          <w:color w:val="003366"/>
          <w:sz w:val="24"/>
          <w:szCs w:val="24"/>
        </w:rPr>
      </w:pPr>
      <w:r>
        <w:rPr>
          <w:b/>
          <w:color w:val="003366"/>
          <w:sz w:val="24"/>
          <w:szCs w:val="24"/>
        </w:rPr>
        <w:t xml:space="preserve">           Part Three:  GDPR Training Dates Autumn 2019</w:t>
      </w:r>
    </w:p>
    <w:p w14:paraId="1D619D7A" w14:textId="77777777" w:rsidR="001502D3" w:rsidRDefault="001502D3" w:rsidP="001502D3">
      <w:pPr>
        <w:spacing w:after="0" w:line="240" w:lineRule="auto"/>
        <w:ind w:left="0" w:firstLine="0"/>
        <w:jc w:val="center"/>
        <w:rPr>
          <w:b/>
          <w:color w:val="003366"/>
          <w:sz w:val="24"/>
          <w:szCs w:val="24"/>
        </w:rPr>
      </w:pPr>
    </w:p>
    <w:p w14:paraId="44E308EB" w14:textId="77777777" w:rsidR="001502D3" w:rsidRPr="0047692E" w:rsidRDefault="001502D3" w:rsidP="001502D3">
      <w:pPr>
        <w:spacing w:after="0" w:line="240" w:lineRule="auto"/>
        <w:ind w:left="0" w:firstLine="0"/>
        <w:jc w:val="center"/>
        <w:rPr>
          <w:b/>
          <w:color w:val="003366"/>
          <w:sz w:val="24"/>
          <w:szCs w:val="24"/>
        </w:rPr>
      </w:pPr>
    </w:p>
    <w:p w14:paraId="54D9F0AB" w14:textId="77777777" w:rsidR="006166F8" w:rsidRPr="0047692E" w:rsidRDefault="006166F8" w:rsidP="001502D3">
      <w:pPr>
        <w:spacing w:after="0" w:line="240" w:lineRule="auto"/>
        <w:ind w:left="0" w:firstLine="0"/>
        <w:jc w:val="center"/>
        <w:rPr>
          <w:b/>
          <w:color w:val="003366"/>
          <w:sz w:val="24"/>
          <w:szCs w:val="24"/>
        </w:rPr>
      </w:pPr>
    </w:p>
    <w:p w14:paraId="47F2AD08" w14:textId="77777777" w:rsidR="001502D3" w:rsidRDefault="002D1B92" w:rsidP="001502D3">
      <w:pPr>
        <w:spacing w:after="0" w:line="240" w:lineRule="auto"/>
        <w:ind w:left="0" w:firstLine="0"/>
        <w:jc w:val="center"/>
        <w:rPr>
          <w:b/>
          <w:color w:val="003366"/>
          <w:sz w:val="24"/>
          <w:szCs w:val="24"/>
        </w:rPr>
      </w:pPr>
      <w:r w:rsidRPr="0047692E">
        <w:rPr>
          <w:b/>
          <w:color w:val="003366"/>
          <w:sz w:val="24"/>
          <w:szCs w:val="24"/>
        </w:rPr>
        <w:t>April</w:t>
      </w:r>
      <w:r w:rsidR="0052442A" w:rsidRPr="0047692E">
        <w:rPr>
          <w:b/>
          <w:color w:val="003366"/>
          <w:sz w:val="24"/>
          <w:szCs w:val="24"/>
        </w:rPr>
        <w:t xml:space="preserve"> 201</w:t>
      </w:r>
      <w:r w:rsidRPr="0047692E">
        <w:rPr>
          <w:b/>
          <w:color w:val="003366"/>
          <w:sz w:val="24"/>
          <w:szCs w:val="24"/>
        </w:rPr>
        <w:t>9</w:t>
      </w:r>
      <w:r w:rsidR="0052442A" w:rsidRPr="0047692E">
        <w:rPr>
          <w:b/>
          <w:color w:val="003366"/>
          <w:sz w:val="24"/>
          <w:szCs w:val="24"/>
        </w:rPr>
        <w:t xml:space="preserve"> </w:t>
      </w:r>
    </w:p>
    <w:p w14:paraId="43E4EEBD" w14:textId="77777777" w:rsidR="001502D3" w:rsidRDefault="001502D3">
      <w:pPr>
        <w:spacing w:after="160" w:line="259" w:lineRule="auto"/>
        <w:ind w:left="0" w:firstLine="0"/>
        <w:jc w:val="left"/>
        <w:rPr>
          <w:b/>
          <w:color w:val="003366"/>
          <w:sz w:val="24"/>
          <w:szCs w:val="24"/>
        </w:rPr>
      </w:pPr>
      <w:r>
        <w:rPr>
          <w:b/>
          <w:color w:val="003366"/>
          <w:sz w:val="24"/>
          <w:szCs w:val="24"/>
        </w:rPr>
        <w:br w:type="page"/>
      </w:r>
    </w:p>
    <w:p w14:paraId="40A7928A" w14:textId="77777777" w:rsidR="007C6544" w:rsidRPr="0047692E" w:rsidRDefault="007C6544" w:rsidP="001502D3">
      <w:pPr>
        <w:spacing w:after="0" w:line="240" w:lineRule="auto"/>
        <w:ind w:left="0" w:firstLine="0"/>
        <w:jc w:val="center"/>
        <w:rPr>
          <w:sz w:val="24"/>
          <w:szCs w:val="24"/>
        </w:rPr>
      </w:pPr>
    </w:p>
    <w:p w14:paraId="77AD95B7" w14:textId="77777777" w:rsidR="000B705F" w:rsidRDefault="000B705F" w:rsidP="006C2608">
      <w:pPr>
        <w:spacing w:after="0" w:line="240" w:lineRule="auto"/>
        <w:ind w:left="0" w:firstLine="0"/>
        <w:jc w:val="center"/>
        <w:rPr>
          <w:b/>
          <w:sz w:val="24"/>
          <w:szCs w:val="24"/>
        </w:rPr>
      </w:pPr>
    </w:p>
    <w:p w14:paraId="595588A9" w14:textId="77777777" w:rsidR="00135A94" w:rsidRDefault="000B705F" w:rsidP="006C2608">
      <w:pPr>
        <w:spacing w:after="0" w:line="240" w:lineRule="auto"/>
        <w:ind w:left="0" w:firstLine="0"/>
        <w:jc w:val="center"/>
        <w:rPr>
          <w:b/>
          <w:sz w:val="28"/>
          <w:szCs w:val="28"/>
        </w:rPr>
      </w:pPr>
      <w:r w:rsidRPr="00DD33FB">
        <w:rPr>
          <w:b/>
          <w:sz w:val="28"/>
          <w:szCs w:val="28"/>
        </w:rPr>
        <w:t>Part One:  Action Items</w:t>
      </w:r>
    </w:p>
    <w:p w14:paraId="4168ACE9" w14:textId="77777777" w:rsidR="00E11375" w:rsidRDefault="00E11375" w:rsidP="006C2608">
      <w:pPr>
        <w:spacing w:after="0" w:line="240" w:lineRule="auto"/>
        <w:ind w:left="0" w:firstLine="0"/>
        <w:jc w:val="center"/>
        <w:rPr>
          <w:b/>
          <w:sz w:val="28"/>
          <w:szCs w:val="28"/>
        </w:rPr>
      </w:pPr>
    </w:p>
    <w:p w14:paraId="67BE479A" w14:textId="77777777" w:rsidR="00E11375" w:rsidRPr="00DD33FB" w:rsidRDefault="00E11375" w:rsidP="006C2608">
      <w:pPr>
        <w:spacing w:after="0" w:line="240" w:lineRule="auto"/>
        <w:ind w:left="0" w:firstLine="0"/>
        <w:jc w:val="center"/>
        <w:rPr>
          <w:b/>
          <w:sz w:val="28"/>
          <w:szCs w:val="28"/>
        </w:rPr>
      </w:pPr>
    </w:p>
    <w:p w14:paraId="09CDBA70" w14:textId="77777777" w:rsidR="0047692E" w:rsidRPr="0047692E" w:rsidRDefault="0047692E" w:rsidP="00135A94">
      <w:pPr>
        <w:spacing w:after="32" w:line="240" w:lineRule="auto"/>
        <w:ind w:left="0" w:firstLine="0"/>
        <w:rPr>
          <w:sz w:val="24"/>
          <w:szCs w:val="24"/>
        </w:rPr>
      </w:pPr>
    </w:p>
    <w:tbl>
      <w:tblPr>
        <w:tblStyle w:val="TableGrid"/>
        <w:tblW w:w="0" w:type="auto"/>
        <w:tblInd w:w="10" w:type="dxa"/>
        <w:tblLook w:val="04A0" w:firstRow="1" w:lastRow="0" w:firstColumn="1" w:lastColumn="0" w:noHBand="0" w:noVBand="1"/>
      </w:tblPr>
      <w:tblGrid>
        <w:gridCol w:w="9617"/>
      </w:tblGrid>
      <w:tr w:rsidR="00351606" w14:paraId="2ECB2149" w14:textId="77777777" w:rsidTr="00897CEA">
        <w:tc>
          <w:tcPr>
            <w:tcW w:w="9617" w:type="dxa"/>
            <w:shd w:val="clear" w:color="auto" w:fill="A8D08D" w:themeFill="accent6" w:themeFillTint="99"/>
          </w:tcPr>
          <w:p w14:paraId="347605D9" w14:textId="77777777" w:rsidR="00351606" w:rsidRPr="00351606" w:rsidRDefault="001502D3" w:rsidP="00663DAB">
            <w:pPr>
              <w:ind w:left="0" w:firstLine="0"/>
              <w:rPr>
                <w:b/>
                <w:sz w:val="24"/>
                <w:szCs w:val="24"/>
              </w:rPr>
            </w:pPr>
            <w:r>
              <w:rPr>
                <w:b/>
                <w:sz w:val="24"/>
                <w:szCs w:val="24"/>
              </w:rPr>
              <w:t>Customising the template to reflect your school’s activities</w:t>
            </w:r>
          </w:p>
        </w:tc>
      </w:tr>
      <w:tr w:rsidR="00351606" w14:paraId="00BDAAB7" w14:textId="77777777" w:rsidTr="00897CEA">
        <w:tc>
          <w:tcPr>
            <w:tcW w:w="9617" w:type="dxa"/>
          </w:tcPr>
          <w:p w14:paraId="41C8C3FD" w14:textId="77777777" w:rsidR="00351606" w:rsidRDefault="00351606" w:rsidP="00351606">
            <w:pPr>
              <w:ind w:left="0" w:firstLine="0"/>
              <w:rPr>
                <w:sz w:val="24"/>
                <w:szCs w:val="24"/>
              </w:rPr>
            </w:pPr>
          </w:p>
          <w:p w14:paraId="4E138BEA" w14:textId="77777777" w:rsidR="00351606" w:rsidRPr="00351606" w:rsidRDefault="00351606" w:rsidP="00351606">
            <w:pPr>
              <w:ind w:left="0" w:firstLine="0"/>
              <w:rPr>
                <w:sz w:val="24"/>
                <w:szCs w:val="24"/>
              </w:rPr>
            </w:pPr>
            <w:r w:rsidRPr="00351606">
              <w:rPr>
                <w:sz w:val="24"/>
                <w:szCs w:val="24"/>
              </w:rPr>
              <w:t xml:space="preserve">One of the GDPR principles states that personal data must be processed </w:t>
            </w:r>
            <w:r w:rsidRPr="00351606">
              <w:rPr>
                <w:i/>
                <w:sz w:val="24"/>
                <w:szCs w:val="24"/>
              </w:rPr>
              <w:t>lawfully, fairly and in a transparent manner</w:t>
            </w:r>
            <w:r w:rsidRPr="00351606">
              <w:rPr>
                <w:sz w:val="24"/>
                <w:szCs w:val="24"/>
              </w:rPr>
              <w:t>.</w:t>
            </w:r>
          </w:p>
          <w:p w14:paraId="5EEB6307" w14:textId="77777777" w:rsidR="00351606" w:rsidRPr="00351606" w:rsidRDefault="00351606" w:rsidP="00351606">
            <w:pPr>
              <w:ind w:left="0" w:firstLine="0"/>
              <w:rPr>
                <w:sz w:val="24"/>
                <w:szCs w:val="24"/>
              </w:rPr>
            </w:pPr>
          </w:p>
          <w:p w14:paraId="0742E747" w14:textId="77777777" w:rsidR="00351606" w:rsidRDefault="00351606" w:rsidP="00351606">
            <w:pPr>
              <w:ind w:left="0" w:firstLine="0"/>
              <w:rPr>
                <w:sz w:val="24"/>
                <w:szCs w:val="24"/>
              </w:rPr>
            </w:pPr>
            <w:r w:rsidRPr="00351606">
              <w:rPr>
                <w:sz w:val="24"/>
                <w:szCs w:val="24"/>
              </w:rPr>
              <w:t xml:space="preserve">Your school’s policy requires that you </w:t>
            </w:r>
          </w:p>
          <w:p w14:paraId="2CAF3934" w14:textId="77777777" w:rsidR="00351606" w:rsidRPr="00351606" w:rsidRDefault="00351606" w:rsidP="00351606">
            <w:pPr>
              <w:ind w:left="0" w:firstLine="0"/>
              <w:rPr>
                <w:sz w:val="24"/>
                <w:szCs w:val="24"/>
              </w:rPr>
            </w:pPr>
          </w:p>
          <w:p w14:paraId="59325263" w14:textId="77777777" w:rsidR="00897CEA" w:rsidRDefault="00351606" w:rsidP="00351606">
            <w:pPr>
              <w:ind w:left="0" w:firstLine="0"/>
              <w:rPr>
                <w:sz w:val="24"/>
                <w:szCs w:val="24"/>
              </w:rPr>
            </w:pPr>
            <w:proofErr w:type="spellStart"/>
            <w:r>
              <w:rPr>
                <w:sz w:val="24"/>
                <w:szCs w:val="24"/>
              </w:rPr>
              <w:t>i</w:t>
            </w:r>
            <w:proofErr w:type="spellEnd"/>
            <w:r>
              <w:rPr>
                <w:sz w:val="24"/>
                <w:szCs w:val="24"/>
              </w:rPr>
              <w:t xml:space="preserve">)        </w:t>
            </w:r>
            <w:r w:rsidRPr="00351606">
              <w:rPr>
                <w:sz w:val="24"/>
                <w:szCs w:val="24"/>
              </w:rPr>
              <w:t xml:space="preserve">set out and identify the information that must be communicated to data subjects </w:t>
            </w:r>
          </w:p>
          <w:p w14:paraId="7A8F7947" w14:textId="77777777" w:rsidR="00897CEA" w:rsidRDefault="00897CEA" w:rsidP="00351606">
            <w:pPr>
              <w:ind w:left="0" w:firstLine="0"/>
              <w:rPr>
                <w:sz w:val="24"/>
                <w:szCs w:val="24"/>
              </w:rPr>
            </w:pPr>
          </w:p>
          <w:p w14:paraId="6D2C8669" w14:textId="77777777" w:rsidR="00351606" w:rsidRPr="00351606" w:rsidRDefault="00351606" w:rsidP="00351606">
            <w:pPr>
              <w:ind w:left="0" w:firstLine="0"/>
              <w:rPr>
                <w:sz w:val="24"/>
                <w:szCs w:val="24"/>
              </w:rPr>
            </w:pPr>
            <w:r w:rsidRPr="00351606">
              <w:rPr>
                <w:sz w:val="24"/>
                <w:szCs w:val="24"/>
              </w:rPr>
              <w:t xml:space="preserve">and </w:t>
            </w:r>
          </w:p>
          <w:p w14:paraId="602D6074" w14:textId="77777777" w:rsidR="00897CEA" w:rsidRDefault="00897CEA" w:rsidP="00351606">
            <w:pPr>
              <w:ind w:left="0" w:firstLine="0"/>
              <w:rPr>
                <w:sz w:val="24"/>
                <w:szCs w:val="24"/>
              </w:rPr>
            </w:pPr>
          </w:p>
          <w:p w14:paraId="47DA3B26" w14:textId="77777777" w:rsidR="00351606" w:rsidRPr="00351606" w:rsidRDefault="00351606" w:rsidP="00351606">
            <w:pPr>
              <w:ind w:left="0" w:firstLine="0"/>
              <w:rPr>
                <w:sz w:val="24"/>
                <w:szCs w:val="24"/>
              </w:rPr>
            </w:pPr>
            <w:r w:rsidRPr="00351606">
              <w:rPr>
                <w:sz w:val="24"/>
                <w:szCs w:val="24"/>
              </w:rPr>
              <w:t>(ii)</w:t>
            </w:r>
            <w:r w:rsidRPr="00351606">
              <w:rPr>
                <w:sz w:val="24"/>
                <w:szCs w:val="24"/>
              </w:rPr>
              <w:tab/>
              <w:t>present that information in a manner that is clear and understandable.</w:t>
            </w:r>
          </w:p>
          <w:p w14:paraId="1A1C080F" w14:textId="77777777" w:rsidR="00351606" w:rsidRPr="00351606" w:rsidRDefault="00351606" w:rsidP="00351606">
            <w:pPr>
              <w:ind w:left="0" w:firstLine="0"/>
              <w:rPr>
                <w:sz w:val="24"/>
                <w:szCs w:val="24"/>
              </w:rPr>
            </w:pPr>
          </w:p>
          <w:p w14:paraId="406DE677" w14:textId="77777777" w:rsidR="00351606" w:rsidRDefault="00A25850" w:rsidP="00351606">
            <w:pPr>
              <w:ind w:left="0" w:firstLine="0"/>
              <w:rPr>
                <w:sz w:val="24"/>
                <w:szCs w:val="24"/>
              </w:rPr>
            </w:pPr>
            <w:r>
              <w:rPr>
                <w:sz w:val="24"/>
                <w:szCs w:val="24"/>
              </w:rPr>
              <w:t xml:space="preserve">Two sections of the JMB DP Policy Template require </w:t>
            </w:r>
            <w:proofErr w:type="gramStart"/>
            <w:r>
              <w:rPr>
                <w:sz w:val="24"/>
                <w:szCs w:val="24"/>
              </w:rPr>
              <w:t>particular scrutiny</w:t>
            </w:r>
            <w:proofErr w:type="gramEnd"/>
            <w:r>
              <w:rPr>
                <w:sz w:val="24"/>
                <w:szCs w:val="24"/>
              </w:rPr>
              <w:t xml:space="preserve"> to ensure that the descriptors match your school’s activities.</w:t>
            </w:r>
            <w:r w:rsidR="00923F2A">
              <w:rPr>
                <w:sz w:val="24"/>
                <w:szCs w:val="24"/>
              </w:rPr>
              <w:t xml:space="preserve">  </w:t>
            </w:r>
          </w:p>
          <w:p w14:paraId="532F33DA" w14:textId="77777777" w:rsidR="00A25850" w:rsidRDefault="00A25850" w:rsidP="00351606">
            <w:pPr>
              <w:ind w:left="0" w:firstLine="0"/>
              <w:rPr>
                <w:sz w:val="24"/>
                <w:szCs w:val="24"/>
              </w:rPr>
            </w:pPr>
          </w:p>
          <w:p w14:paraId="54E51D1E" w14:textId="77777777" w:rsidR="00897CEA" w:rsidRDefault="00351606" w:rsidP="00A25850">
            <w:pPr>
              <w:ind w:left="0" w:firstLine="0"/>
              <w:rPr>
                <w:b/>
                <w:sz w:val="24"/>
                <w:szCs w:val="24"/>
              </w:rPr>
            </w:pPr>
            <w:r w:rsidRPr="00351606">
              <w:rPr>
                <w:b/>
                <w:sz w:val="24"/>
                <w:szCs w:val="24"/>
              </w:rPr>
              <w:t>Action</w:t>
            </w:r>
            <w:r w:rsidR="00A25850">
              <w:rPr>
                <w:b/>
                <w:sz w:val="24"/>
                <w:szCs w:val="24"/>
              </w:rPr>
              <w:t xml:space="preserve"> One: </w:t>
            </w:r>
            <w:r w:rsidRPr="00351606">
              <w:rPr>
                <w:b/>
                <w:sz w:val="24"/>
                <w:szCs w:val="24"/>
              </w:rPr>
              <w:t xml:space="preserve"> </w:t>
            </w:r>
          </w:p>
          <w:p w14:paraId="749AE974" w14:textId="77777777" w:rsidR="00A25850" w:rsidRDefault="00A25850" w:rsidP="00A25850">
            <w:pPr>
              <w:ind w:left="0" w:firstLine="0"/>
              <w:rPr>
                <w:sz w:val="24"/>
                <w:szCs w:val="24"/>
              </w:rPr>
            </w:pPr>
            <w:r>
              <w:rPr>
                <w:sz w:val="24"/>
                <w:szCs w:val="24"/>
              </w:rPr>
              <w:t xml:space="preserve">Go to </w:t>
            </w:r>
            <w:r w:rsidRPr="00897CEA">
              <w:rPr>
                <w:i/>
                <w:sz w:val="24"/>
                <w:szCs w:val="24"/>
              </w:rPr>
              <w:t>Part 4: Processing Activities undertaken by the School</w:t>
            </w:r>
            <w:r>
              <w:rPr>
                <w:sz w:val="24"/>
                <w:szCs w:val="24"/>
              </w:rPr>
              <w:t xml:space="preserve"> </w:t>
            </w:r>
            <w:r w:rsidR="003B4C7F">
              <w:rPr>
                <w:sz w:val="24"/>
                <w:szCs w:val="24"/>
              </w:rPr>
              <w:t>(</w:t>
            </w:r>
            <w:r>
              <w:rPr>
                <w:sz w:val="24"/>
                <w:szCs w:val="24"/>
              </w:rPr>
              <w:t>page 4</w:t>
            </w:r>
            <w:r w:rsidR="003B4C7F">
              <w:rPr>
                <w:sz w:val="24"/>
                <w:szCs w:val="24"/>
              </w:rPr>
              <w:t>)</w:t>
            </w:r>
            <w:r w:rsidR="00897CEA">
              <w:rPr>
                <w:sz w:val="24"/>
                <w:szCs w:val="24"/>
              </w:rPr>
              <w:t xml:space="preserve"> </w:t>
            </w:r>
            <w:proofErr w:type="gramStart"/>
            <w:r w:rsidR="00897CEA">
              <w:rPr>
                <w:sz w:val="24"/>
                <w:szCs w:val="24"/>
              </w:rPr>
              <w:t>and also</w:t>
            </w:r>
            <w:proofErr w:type="gramEnd"/>
            <w:r w:rsidR="00897CEA">
              <w:rPr>
                <w:sz w:val="24"/>
                <w:szCs w:val="24"/>
              </w:rPr>
              <w:t xml:space="preserve"> refer to </w:t>
            </w:r>
            <w:r w:rsidR="00897CEA" w:rsidRPr="00897CEA">
              <w:rPr>
                <w:i/>
                <w:sz w:val="24"/>
                <w:szCs w:val="24"/>
              </w:rPr>
              <w:t>Appendix 2: Personal Data and Related Processing Purposes</w:t>
            </w:r>
            <w:r w:rsidR="00897CEA">
              <w:rPr>
                <w:sz w:val="24"/>
                <w:szCs w:val="24"/>
              </w:rPr>
              <w:t xml:space="preserve"> </w:t>
            </w:r>
            <w:r w:rsidR="003B4C7F">
              <w:rPr>
                <w:sz w:val="24"/>
                <w:szCs w:val="24"/>
              </w:rPr>
              <w:t>(</w:t>
            </w:r>
            <w:r w:rsidR="00897CEA">
              <w:rPr>
                <w:sz w:val="24"/>
                <w:szCs w:val="24"/>
              </w:rPr>
              <w:t>pages 10 – 13</w:t>
            </w:r>
            <w:r w:rsidR="005B59B2">
              <w:rPr>
                <w:sz w:val="24"/>
                <w:szCs w:val="24"/>
              </w:rPr>
              <w:t>.</w:t>
            </w:r>
            <w:r w:rsidR="003B4C7F">
              <w:rPr>
                <w:sz w:val="24"/>
                <w:szCs w:val="24"/>
              </w:rPr>
              <w:t>)</w:t>
            </w:r>
          </w:p>
          <w:p w14:paraId="75FAF402" w14:textId="77777777" w:rsidR="00897CEA" w:rsidRDefault="00897CEA" w:rsidP="00A25850">
            <w:pPr>
              <w:ind w:left="0" w:firstLine="0"/>
              <w:rPr>
                <w:sz w:val="24"/>
                <w:szCs w:val="24"/>
              </w:rPr>
            </w:pPr>
          </w:p>
          <w:p w14:paraId="376FEE15" w14:textId="77777777" w:rsidR="003B4C7F" w:rsidRDefault="00897CEA" w:rsidP="00A25850">
            <w:pPr>
              <w:ind w:left="0" w:firstLine="0"/>
              <w:rPr>
                <w:sz w:val="24"/>
                <w:szCs w:val="24"/>
              </w:rPr>
            </w:pPr>
            <w:r>
              <w:rPr>
                <w:sz w:val="24"/>
                <w:szCs w:val="24"/>
              </w:rPr>
              <w:t>The template has identified the common processing activities a school engages in. For your school cross check those activities.  If you carry out other data processing activities,</w:t>
            </w:r>
          </w:p>
          <w:p w14:paraId="5C0D711F" w14:textId="77777777" w:rsidR="00897CEA" w:rsidRDefault="002A76A4" w:rsidP="00A25850">
            <w:pPr>
              <w:ind w:left="0" w:firstLine="0"/>
              <w:rPr>
                <w:sz w:val="24"/>
                <w:szCs w:val="24"/>
              </w:rPr>
            </w:pPr>
            <w:r>
              <w:rPr>
                <w:sz w:val="24"/>
                <w:szCs w:val="24"/>
              </w:rPr>
              <w:t>c</w:t>
            </w:r>
            <w:r w:rsidR="003B4C7F">
              <w:rPr>
                <w:sz w:val="24"/>
                <w:szCs w:val="24"/>
              </w:rPr>
              <w:t xml:space="preserve">ustomise the template to reflect </w:t>
            </w:r>
            <w:r>
              <w:rPr>
                <w:sz w:val="24"/>
                <w:szCs w:val="24"/>
              </w:rPr>
              <w:t xml:space="preserve">these </w:t>
            </w:r>
            <w:r w:rsidR="003B4C7F">
              <w:rPr>
                <w:sz w:val="24"/>
                <w:szCs w:val="24"/>
              </w:rPr>
              <w:t>additional activities and insert the</w:t>
            </w:r>
            <w:r>
              <w:rPr>
                <w:sz w:val="24"/>
                <w:szCs w:val="24"/>
              </w:rPr>
              <w:t>m</w:t>
            </w:r>
            <w:r w:rsidR="003B4C7F">
              <w:rPr>
                <w:sz w:val="24"/>
                <w:szCs w:val="24"/>
              </w:rPr>
              <w:t xml:space="preserve"> in your policy document at Section</w:t>
            </w:r>
            <w:r w:rsidR="00897CEA">
              <w:rPr>
                <w:sz w:val="24"/>
                <w:szCs w:val="24"/>
              </w:rPr>
              <w:t xml:space="preserve"> 4</w:t>
            </w:r>
            <w:r w:rsidR="005B59B2">
              <w:rPr>
                <w:sz w:val="24"/>
                <w:szCs w:val="24"/>
              </w:rPr>
              <w:t>, page 4</w:t>
            </w:r>
            <w:r w:rsidR="00897CEA">
              <w:rPr>
                <w:sz w:val="24"/>
                <w:szCs w:val="24"/>
              </w:rPr>
              <w:t xml:space="preserve"> and in Appendix 2</w:t>
            </w:r>
            <w:r w:rsidR="005B59B2">
              <w:rPr>
                <w:sz w:val="24"/>
                <w:szCs w:val="24"/>
              </w:rPr>
              <w:t xml:space="preserve">, </w:t>
            </w:r>
            <w:r w:rsidR="003B4C7F">
              <w:rPr>
                <w:sz w:val="24"/>
                <w:szCs w:val="24"/>
              </w:rPr>
              <w:t>(</w:t>
            </w:r>
            <w:r w:rsidR="005B59B2">
              <w:rPr>
                <w:sz w:val="24"/>
                <w:szCs w:val="24"/>
              </w:rPr>
              <w:t>pages 10-13</w:t>
            </w:r>
            <w:r w:rsidR="003B4C7F">
              <w:rPr>
                <w:sz w:val="24"/>
                <w:szCs w:val="24"/>
              </w:rPr>
              <w:t>)</w:t>
            </w:r>
            <w:r w:rsidR="005B59B2">
              <w:rPr>
                <w:sz w:val="24"/>
                <w:szCs w:val="24"/>
              </w:rPr>
              <w:t>.</w:t>
            </w:r>
          </w:p>
          <w:p w14:paraId="0AB995C5" w14:textId="77777777" w:rsidR="00897CEA" w:rsidRDefault="00897CEA" w:rsidP="00A25850">
            <w:pPr>
              <w:ind w:left="0" w:firstLine="0"/>
              <w:rPr>
                <w:b/>
                <w:sz w:val="24"/>
                <w:szCs w:val="24"/>
              </w:rPr>
            </w:pPr>
          </w:p>
          <w:p w14:paraId="0CB36270" w14:textId="77777777" w:rsidR="00897CEA" w:rsidRDefault="00897CEA" w:rsidP="00A25850">
            <w:pPr>
              <w:ind w:left="0" w:firstLine="0"/>
              <w:rPr>
                <w:b/>
                <w:sz w:val="24"/>
                <w:szCs w:val="24"/>
              </w:rPr>
            </w:pPr>
          </w:p>
          <w:p w14:paraId="58D41B2F" w14:textId="77777777" w:rsidR="00897CEA" w:rsidRDefault="00A25850" w:rsidP="00A25850">
            <w:pPr>
              <w:ind w:left="0" w:firstLine="0"/>
              <w:rPr>
                <w:sz w:val="24"/>
                <w:szCs w:val="24"/>
              </w:rPr>
            </w:pPr>
            <w:r w:rsidRPr="00A25850">
              <w:rPr>
                <w:b/>
                <w:sz w:val="24"/>
                <w:szCs w:val="24"/>
              </w:rPr>
              <w:t>Action Two</w:t>
            </w:r>
            <w:r>
              <w:rPr>
                <w:sz w:val="24"/>
                <w:szCs w:val="24"/>
              </w:rPr>
              <w:t xml:space="preserve">: </w:t>
            </w:r>
          </w:p>
          <w:p w14:paraId="5C23B243" w14:textId="77777777" w:rsidR="00A25850" w:rsidRPr="00A25850" w:rsidRDefault="00A25850" w:rsidP="00A25850">
            <w:pPr>
              <w:ind w:left="0" w:firstLine="0"/>
              <w:rPr>
                <w:sz w:val="24"/>
                <w:szCs w:val="24"/>
              </w:rPr>
            </w:pPr>
            <w:r>
              <w:rPr>
                <w:sz w:val="24"/>
                <w:szCs w:val="24"/>
              </w:rPr>
              <w:t xml:space="preserve">Go to </w:t>
            </w:r>
            <w:r w:rsidRPr="00897CEA">
              <w:rPr>
                <w:i/>
                <w:sz w:val="24"/>
                <w:szCs w:val="24"/>
              </w:rPr>
              <w:t>Appendix 3: Categories of Recipients</w:t>
            </w:r>
            <w:r w:rsidR="00897CEA">
              <w:rPr>
                <w:sz w:val="24"/>
                <w:szCs w:val="24"/>
              </w:rPr>
              <w:t xml:space="preserve"> </w:t>
            </w:r>
            <w:r w:rsidR="003B4C7F">
              <w:rPr>
                <w:sz w:val="24"/>
                <w:szCs w:val="24"/>
              </w:rPr>
              <w:t>(</w:t>
            </w:r>
            <w:r w:rsidR="00897CEA">
              <w:rPr>
                <w:sz w:val="24"/>
                <w:szCs w:val="24"/>
              </w:rPr>
              <w:t>on page</w:t>
            </w:r>
            <w:r w:rsidR="005B59B2">
              <w:rPr>
                <w:sz w:val="24"/>
                <w:szCs w:val="24"/>
              </w:rPr>
              <w:t>s</w:t>
            </w:r>
            <w:r w:rsidR="00897CEA">
              <w:rPr>
                <w:sz w:val="24"/>
                <w:szCs w:val="24"/>
              </w:rPr>
              <w:t xml:space="preserve"> 1</w:t>
            </w:r>
            <w:r w:rsidR="005B59B2">
              <w:rPr>
                <w:sz w:val="24"/>
                <w:szCs w:val="24"/>
              </w:rPr>
              <w:t>4-15</w:t>
            </w:r>
            <w:r w:rsidR="003B4C7F">
              <w:rPr>
                <w:sz w:val="24"/>
                <w:szCs w:val="24"/>
              </w:rPr>
              <w:t>)</w:t>
            </w:r>
            <w:r w:rsidR="00897CEA">
              <w:rPr>
                <w:sz w:val="24"/>
                <w:szCs w:val="24"/>
              </w:rPr>
              <w:t xml:space="preserve">. If your school shares data with other recipients, please identify and </w:t>
            </w:r>
            <w:r w:rsidR="00923F2A">
              <w:rPr>
                <w:sz w:val="24"/>
                <w:szCs w:val="24"/>
              </w:rPr>
              <w:t>describe</w:t>
            </w:r>
            <w:r w:rsidR="00897CEA">
              <w:rPr>
                <w:sz w:val="24"/>
                <w:szCs w:val="24"/>
              </w:rPr>
              <w:t xml:space="preserve"> who these are in your school’s policy and add these to Appendix </w:t>
            </w:r>
            <w:proofErr w:type="gramStart"/>
            <w:r w:rsidR="00897CEA">
              <w:rPr>
                <w:sz w:val="24"/>
                <w:szCs w:val="24"/>
              </w:rPr>
              <w:t>3</w:t>
            </w:r>
            <w:r w:rsidR="005B59B2">
              <w:rPr>
                <w:sz w:val="24"/>
                <w:szCs w:val="24"/>
              </w:rPr>
              <w:t>,</w:t>
            </w:r>
            <w:r w:rsidR="003B4C7F">
              <w:rPr>
                <w:sz w:val="24"/>
                <w:szCs w:val="24"/>
              </w:rPr>
              <w:t>(</w:t>
            </w:r>
            <w:proofErr w:type="gramEnd"/>
            <w:r w:rsidR="005B59B2">
              <w:rPr>
                <w:sz w:val="24"/>
                <w:szCs w:val="24"/>
              </w:rPr>
              <w:t>pages14-15</w:t>
            </w:r>
            <w:r w:rsidR="003B4C7F">
              <w:rPr>
                <w:sz w:val="24"/>
                <w:szCs w:val="24"/>
              </w:rPr>
              <w:t>)</w:t>
            </w:r>
            <w:r w:rsidR="00897CEA">
              <w:rPr>
                <w:sz w:val="24"/>
                <w:szCs w:val="24"/>
              </w:rPr>
              <w:t xml:space="preserve">. </w:t>
            </w:r>
          </w:p>
          <w:p w14:paraId="607AAC86" w14:textId="77777777" w:rsidR="00A25850" w:rsidRPr="00351606" w:rsidRDefault="00A25850" w:rsidP="00351606">
            <w:pPr>
              <w:ind w:left="0" w:firstLine="0"/>
              <w:rPr>
                <w:sz w:val="24"/>
                <w:szCs w:val="24"/>
              </w:rPr>
            </w:pPr>
          </w:p>
          <w:p w14:paraId="5D397801" w14:textId="77777777" w:rsidR="00351606" w:rsidRDefault="00351606" w:rsidP="00663DAB">
            <w:pPr>
              <w:ind w:left="0" w:firstLine="0"/>
              <w:rPr>
                <w:sz w:val="24"/>
                <w:szCs w:val="24"/>
              </w:rPr>
            </w:pPr>
          </w:p>
        </w:tc>
      </w:tr>
    </w:tbl>
    <w:p w14:paraId="074AD49F" w14:textId="77777777" w:rsidR="006D6385" w:rsidRDefault="006D6385" w:rsidP="00663DAB">
      <w:pPr>
        <w:rPr>
          <w:sz w:val="24"/>
          <w:szCs w:val="24"/>
        </w:rPr>
      </w:pPr>
    </w:p>
    <w:p w14:paraId="5CCB9CB2" w14:textId="77777777" w:rsidR="00351606" w:rsidRDefault="00351606" w:rsidP="00663DAB">
      <w:pPr>
        <w:rPr>
          <w:sz w:val="24"/>
          <w:szCs w:val="24"/>
        </w:rPr>
      </w:pPr>
    </w:p>
    <w:p w14:paraId="0A474234" w14:textId="77777777" w:rsidR="00E11375" w:rsidRDefault="00E11375">
      <w:pPr>
        <w:spacing w:after="160" w:line="259" w:lineRule="auto"/>
        <w:ind w:left="0" w:firstLine="0"/>
        <w:jc w:val="left"/>
        <w:rPr>
          <w:sz w:val="24"/>
          <w:szCs w:val="24"/>
        </w:rPr>
      </w:pPr>
      <w:r>
        <w:rPr>
          <w:sz w:val="24"/>
          <w:szCs w:val="24"/>
        </w:rPr>
        <w:br w:type="page"/>
      </w:r>
    </w:p>
    <w:p w14:paraId="6AC3857A" w14:textId="77777777" w:rsidR="00351606" w:rsidRDefault="00351606" w:rsidP="00663DAB">
      <w:pPr>
        <w:rPr>
          <w:sz w:val="24"/>
          <w:szCs w:val="24"/>
        </w:rPr>
      </w:pPr>
    </w:p>
    <w:tbl>
      <w:tblPr>
        <w:tblStyle w:val="TableGrid"/>
        <w:tblW w:w="0" w:type="auto"/>
        <w:tblLook w:val="04A0" w:firstRow="1" w:lastRow="0" w:firstColumn="1" w:lastColumn="0" w:noHBand="0" w:noVBand="1"/>
      </w:tblPr>
      <w:tblGrid>
        <w:gridCol w:w="9627"/>
      </w:tblGrid>
      <w:tr w:rsidR="000B705F" w14:paraId="7F6FD78B" w14:textId="77777777" w:rsidTr="000B705F">
        <w:tc>
          <w:tcPr>
            <w:tcW w:w="9627" w:type="dxa"/>
            <w:shd w:val="clear" w:color="auto" w:fill="A8D08D" w:themeFill="accent6" w:themeFillTint="99"/>
          </w:tcPr>
          <w:p w14:paraId="69E48930" w14:textId="77777777" w:rsidR="000B705F" w:rsidRPr="001C78FA" w:rsidRDefault="000B705F" w:rsidP="00CA35D0">
            <w:pPr>
              <w:spacing w:after="32" w:line="240" w:lineRule="auto"/>
              <w:ind w:left="0" w:firstLine="0"/>
              <w:rPr>
                <w:b/>
                <w:sz w:val="24"/>
                <w:szCs w:val="24"/>
              </w:rPr>
            </w:pPr>
            <w:r>
              <w:rPr>
                <w:b/>
                <w:sz w:val="24"/>
                <w:szCs w:val="24"/>
              </w:rPr>
              <w:t>Communicating with Data Subjects</w:t>
            </w:r>
          </w:p>
        </w:tc>
      </w:tr>
      <w:tr w:rsidR="000B705F" w:rsidRPr="004C7DEA" w14:paraId="04102A8F" w14:textId="77777777" w:rsidTr="00110FA4">
        <w:tc>
          <w:tcPr>
            <w:tcW w:w="9627" w:type="dxa"/>
          </w:tcPr>
          <w:p w14:paraId="00ACD8ED" w14:textId="77777777" w:rsidR="00923F2A" w:rsidRDefault="00923F2A" w:rsidP="004C7DEA">
            <w:pPr>
              <w:spacing w:after="0" w:line="240" w:lineRule="auto"/>
              <w:ind w:left="0" w:firstLine="0"/>
              <w:rPr>
                <w:sz w:val="24"/>
                <w:szCs w:val="24"/>
              </w:rPr>
            </w:pPr>
          </w:p>
          <w:p w14:paraId="020A9F18" w14:textId="77777777" w:rsidR="000B705F" w:rsidRPr="004C7DEA" w:rsidRDefault="000B705F" w:rsidP="004C7DEA">
            <w:pPr>
              <w:spacing w:after="0" w:line="240" w:lineRule="auto"/>
              <w:ind w:left="0" w:firstLine="0"/>
              <w:rPr>
                <w:sz w:val="24"/>
                <w:szCs w:val="24"/>
              </w:rPr>
            </w:pPr>
            <w:r w:rsidRPr="004C7DEA">
              <w:rPr>
                <w:sz w:val="24"/>
                <w:szCs w:val="24"/>
              </w:rPr>
              <w:t xml:space="preserve">Having customised the documentation, your school will then need to make this information available to the data subjects concerned.  </w:t>
            </w:r>
          </w:p>
          <w:p w14:paraId="6C860886" w14:textId="77777777" w:rsidR="000B705F" w:rsidRPr="004C7DEA" w:rsidRDefault="000B705F" w:rsidP="004C7DEA">
            <w:pPr>
              <w:spacing w:after="0" w:line="240" w:lineRule="auto"/>
              <w:ind w:left="0" w:firstLine="0"/>
              <w:rPr>
                <w:sz w:val="24"/>
                <w:szCs w:val="24"/>
              </w:rPr>
            </w:pPr>
          </w:p>
          <w:p w14:paraId="6D01F9D8" w14:textId="77777777" w:rsidR="000B705F" w:rsidRPr="004C7DEA" w:rsidRDefault="000B705F" w:rsidP="004C7DEA">
            <w:pPr>
              <w:spacing w:after="0" w:line="240" w:lineRule="auto"/>
              <w:ind w:left="0" w:firstLine="0"/>
              <w:rPr>
                <w:sz w:val="24"/>
                <w:szCs w:val="24"/>
              </w:rPr>
            </w:pPr>
            <w:r w:rsidRPr="004C7DEA">
              <w:rPr>
                <w:sz w:val="24"/>
                <w:szCs w:val="24"/>
              </w:rPr>
              <w:t xml:space="preserve">This is likely to be best achieved through publication via </w:t>
            </w:r>
            <w:r w:rsidR="00923F2A">
              <w:rPr>
                <w:sz w:val="24"/>
                <w:szCs w:val="24"/>
              </w:rPr>
              <w:t xml:space="preserve">your </w:t>
            </w:r>
            <w:r w:rsidRPr="004C7DEA">
              <w:rPr>
                <w:sz w:val="24"/>
                <w:szCs w:val="24"/>
              </w:rPr>
              <w:t>school website.</w:t>
            </w:r>
          </w:p>
          <w:p w14:paraId="7FDABA0B" w14:textId="77777777" w:rsidR="000B705F" w:rsidRPr="004C7DEA" w:rsidRDefault="000B705F" w:rsidP="004C7DEA">
            <w:pPr>
              <w:spacing w:after="0" w:line="240" w:lineRule="auto"/>
              <w:ind w:left="0" w:firstLine="0"/>
              <w:rPr>
                <w:sz w:val="24"/>
                <w:szCs w:val="24"/>
              </w:rPr>
            </w:pPr>
          </w:p>
          <w:p w14:paraId="05202B77" w14:textId="77777777" w:rsidR="000B705F" w:rsidRPr="004C7DEA" w:rsidRDefault="000B705F" w:rsidP="004C7DEA">
            <w:pPr>
              <w:spacing w:after="0" w:line="240" w:lineRule="auto"/>
              <w:ind w:left="0" w:firstLine="0"/>
              <w:rPr>
                <w:sz w:val="24"/>
                <w:szCs w:val="24"/>
              </w:rPr>
            </w:pPr>
            <w:r w:rsidRPr="004C7DEA">
              <w:rPr>
                <w:sz w:val="24"/>
                <w:szCs w:val="24"/>
              </w:rPr>
              <w:t xml:space="preserve">In line with best practice, the template policy aims to be as concise as possible.  The primary intention is to avoid over-loading data subjects with too much information.  </w:t>
            </w:r>
          </w:p>
          <w:p w14:paraId="3E302443" w14:textId="77777777" w:rsidR="000B705F" w:rsidRPr="004C7DEA" w:rsidRDefault="000B705F" w:rsidP="004C7DEA">
            <w:pPr>
              <w:spacing w:after="0" w:line="240" w:lineRule="auto"/>
              <w:ind w:left="0" w:firstLine="0"/>
              <w:rPr>
                <w:sz w:val="24"/>
                <w:szCs w:val="24"/>
              </w:rPr>
            </w:pPr>
          </w:p>
          <w:p w14:paraId="57EBE260" w14:textId="77777777" w:rsidR="000B705F" w:rsidRPr="004C7DEA" w:rsidRDefault="000B705F" w:rsidP="004C7DEA">
            <w:pPr>
              <w:spacing w:after="0" w:line="240" w:lineRule="auto"/>
              <w:ind w:left="0" w:firstLine="0"/>
              <w:rPr>
                <w:b/>
                <w:sz w:val="24"/>
                <w:szCs w:val="24"/>
              </w:rPr>
            </w:pPr>
            <w:r w:rsidRPr="004C7DEA">
              <w:rPr>
                <w:b/>
                <w:sz w:val="24"/>
                <w:szCs w:val="24"/>
              </w:rPr>
              <w:t xml:space="preserve">Action One: </w:t>
            </w:r>
          </w:p>
          <w:p w14:paraId="0F585405" w14:textId="77777777" w:rsidR="000B705F" w:rsidRPr="004C7DEA" w:rsidRDefault="000B705F" w:rsidP="004C7DEA">
            <w:pPr>
              <w:spacing w:after="0" w:line="240" w:lineRule="auto"/>
              <w:ind w:left="0" w:firstLine="0"/>
              <w:rPr>
                <w:sz w:val="24"/>
                <w:szCs w:val="24"/>
              </w:rPr>
            </w:pPr>
            <w:r w:rsidRPr="004C7DEA">
              <w:rPr>
                <w:sz w:val="24"/>
                <w:szCs w:val="24"/>
              </w:rPr>
              <w:t>Appendices 1-3</w:t>
            </w:r>
            <w:r w:rsidR="005B59B2">
              <w:rPr>
                <w:sz w:val="24"/>
                <w:szCs w:val="24"/>
              </w:rPr>
              <w:t xml:space="preserve"> (pages 9-14)</w:t>
            </w:r>
            <w:r w:rsidRPr="004C7DEA">
              <w:rPr>
                <w:sz w:val="24"/>
                <w:szCs w:val="24"/>
              </w:rPr>
              <w:t xml:space="preserve"> are considered integral to the Policy, and consequently should be readily available to data subjects.</w:t>
            </w:r>
          </w:p>
          <w:p w14:paraId="4A9C00CF" w14:textId="77777777" w:rsidR="000B705F" w:rsidRPr="004C7DEA" w:rsidRDefault="000B705F" w:rsidP="004C7DEA">
            <w:pPr>
              <w:spacing w:after="0" w:line="240" w:lineRule="auto"/>
              <w:ind w:left="0" w:firstLine="0"/>
              <w:rPr>
                <w:b/>
                <w:sz w:val="24"/>
                <w:szCs w:val="24"/>
              </w:rPr>
            </w:pPr>
          </w:p>
          <w:p w14:paraId="5DD7D97E" w14:textId="77777777" w:rsidR="000B705F" w:rsidRPr="004C7DEA" w:rsidRDefault="000B705F" w:rsidP="004C7DEA">
            <w:pPr>
              <w:spacing w:after="0" w:line="240" w:lineRule="auto"/>
              <w:ind w:left="0" w:firstLine="0"/>
              <w:rPr>
                <w:b/>
                <w:sz w:val="24"/>
                <w:szCs w:val="24"/>
              </w:rPr>
            </w:pPr>
            <w:r w:rsidRPr="004C7DEA">
              <w:rPr>
                <w:b/>
                <w:sz w:val="24"/>
                <w:szCs w:val="24"/>
              </w:rPr>
              <w:t xml:space="preserve">Action Two: </w:t>
            </w:r>
          </w:p>
          <w:p w14:paraId="3CBF9DE0" w14:textId="77777777" w:rsidR="000B705F" w:rsidRDefault="000B705F" w:rsidP="004C7DEA">
            <w:pPr>
              <w:spacing w:after="0" w:line="240" w:lineRule="auto"/>
              <w:ind w:left="0" w:firstLine="0"/>
              <w:rPr>
                <w:sz w:val="24"/>
                <w:szCs w:val="24"/>
              </w:rPr>
            </w:pPr>
            <w:r w:rsidRPr="004C7DEA">
              <w:rPr>
                <w:sz w:val="24"/>
                <w:szCs w:val="24"/>
              </w:rPr>
              <w:t xml:space="preserve">Appendices 4-6 </w:t>
            </w:r>
            <w:r w:rsidR="005B59B2">
              <w:rPr>
                <w:sz w:val="24"/>
                <w:szCs w:val="24"/>
              </w:rPr>
              <w:t xml:space="preserve">(pages 16-24) </w:t>
            </w:r>
            <w:r w:rsidRPr="004C7DEA">
              <w:rPr>
                <w:sz w:val="24"/>
                <w:szCs w:val="24"/>
              </w:rPr>
              <w:t>are primarily intended as operational guidance for school management and staff and schools may decide not to publish these beyond relevant staff</w:t>
            </w:r>
          </w:p>
          <w:p w14:paraId="1E1871D2" w14:textId="77777777" w:rsidR="00923F2A" w:rsidRPr="004C7DEA" w:rsidRDefault="00923F2A" w:rsidP="004C7DEA">
            <w:pPr>
              <w:spacing w:after="0" w:line="240" w:lineRule="auto"/>
              <w:ind w:left="0" w:firstLine="0"/>
              <w:rPr>
                <w:sz w:val="24"/>
                <w:szCs w:val="24"/>
              </w:rPr>
            </w:pPr>
          </w:p>
          <w:p w14:paraId="2AD337CB" w14:textId="77777777" w:rsidR="000B705F" w:rsidRPr="004C7DEA" w:rsidRDefault="000B705F" w:rsidP="004C7DEA">
            <w:pPr>
              <w:spacing w:after="0" w:line="240" w:lineRule="auto"/>
              <w:ind w:left="0" w:firstLine="0"/>
              <w:rPr>
                <w:sz w:val="24"/>
                <w:szCs w:val="24"/>
              </w:rPr>
            </w:pPr>
          </w:p>
        </w:tc>
      </w:tr>
    </w:tbl>
    <w:p w14:paraId="7B3D722F" w14:textId="77777777" w:rsidR="006C2608" w:rsidRPr="004C7DEA" w:rsidRDefault="006C2608" w:rsidP="004C7DEA">
      <w:pPr>
        <w:pStyle w:val="Heading2"/>
        <w:numPr>
          <w:ilvl w:val="0"/>
          <w:numId w:val="0"/>
        </w:numPr>
        <w:spacing w:before="0" w:after="0"/>
        <w:jc w:val="center"/>
        <w:rPr>
          <w:sz w:val="24"/>
          <w:szCs w:val="24"/>
        </w:rPr>
      </w:pPr>
    </w:p>
    <w:p w14:paraId="7F5264CA" w14:textId="77777777" w:rsidR="004C7DEA" w:rsidRDefault="004C7DEA" w:rsidP="004C7DEA">
      <w:pPr>
        <w:pStyle w:val="Heading2"/>
        <w:numPr>
          <w:ilvl w:val="0"/>
          <w:numId w:val="0"/>
        </w:numPr>
        <w:spacing w:before="0" w:after="0"/>
        <w:jc w:val="center"/>
        <w:rPr>
          <w:sz w:val="24"/>
          <w:szCs w:val="24"/>
        </w:rPr>
      </w:pPr>
    </w:p>
    <w:p w14:paraId="16F192FF" w14:textId="77777777" w:rsidR="004C7DEA" w:rsidRDefault="004C7DEA" w:rsidP="004C7DEA"/>
    <w:p w14:paraId="4CA0EC9F" w14:textId="77777777" w:rsidR="001502D3" w:rsidRDefault="001502D3">
      <w:pPr>
        <w:spacing w:after="160" w:line="259" w:lineRule="auto"/>
        <w:ind w:left="0" w:firstLine="0"/>
        <w:jc w:val="left"/>
      </w:pPr>
      <w:r>
        <w:br w:type="page"/>
      </w:r>
    </w:p>
    <w:p w14:paraId="54A25B23" w14:textId="77777777" w:rsidR="004C7DEA" w:rsidRDefault="004C7DEA" w:rsidP="004C7DEA"/>
    <w:p w14:paraId="738F4393" w14:textId="77777777" w:rsidR="004C7DEA" w:rsidRDefault="004C7DEA" w:rsidP="004C7DEA"/>
    <w:p w14:paraId="5A2053E3" w14:textId="77777777" w:rsidR="004C7DEA" w:rsidRPr="004C7DEA" w:rsidRDefault="004C7DEA" w:rsidP="004C7DEA"/>
    <w:p w14:paraId="253F247A" w14:textId="77777777" w:rsidR="006166F8" w:rsidRPr="00DD33FB" w:rsidRDefault="000B705F" w:rsidP="00E11375">
      <w:pPr>
        <w:pStyle w:val="Heading2"/>
        <w:numPr>
          <w:ilvl w:val="0"/>
          <w:numId w:val="0"/>
        </w:numPr>
        <w:spacing w:before="0" w:after="0"/>
        <w:jc w:val="center"/>
        <w:rPr>
          <w:sz w:val="28"/>
          <w:szCs w:val="28"/>
        </w:rPr>
      </w:pPr>
      <w:bookmarkStart w:id="1" w:name="_Hlk7187824"/>
      <w:r w:rsidRPr="00DD33FB">
        <w:rPr>
          <w:sz w:val="28"/>
          <w:szCs w:val="28"/>
        </w:rPr>
        <w:t>Part Two:</w:t>
      </w:r>
      <w:r w:rsidR="004266FC" w:rsidRPr="00DD33FB">
        <w:rPr>
          <w:sz w:val="28"/>
          <w:szCs w:val="28"/>
        </w:rPr>
        <w:t xml:space="preserve">  </w:t>
      </w:r>
      <w:r w:rsidRPr="00DD33FB">
        <w:rPr>
          <w:sz w:val="28"/>
          <w:szCs w:val="28"/>
        </w:rPr>
        <w:t>Policy Review Activities</w:t>
      </w:r>
    </w:p>
    <w:p w14:paraId="02671D36" w14:textId="77777777" w:rsidR="004C7DEA" w:rsidRDefault="004C7DEA" w:rsidP="004C7DEA">
      <w:pPr>
        <w:pStyle w:val="Heading2"/>
        <w:numPr>
          <w:ilvl w:val="0"/>
          <w:numId w:val="0"/>
        </w:numPr>
        <w:spacing w:before="0" w:after="0"/>
        <w:rPr>
          <w:sz w:val="24"/>
          <w:szCs w:val="24"/>
        </w:rPr>
      </w:pPr>
    </w:p>
    <w:p w14:paraId="48D85FA2" w14:textId="77777777" w:rsidR="00A073CB" w:rsidRPr="004C7DEA" w:rsidRDefault="00CD459F" w:rsidP="004C7DEA">
      <w:pPr>
        <w:pStyle w:val="Heading2"/>
        <w:numPr>
          <w:ilvl w:val="0"/>
          <w:numId w:val="0"/>
        </w:numPr>
        <w:spacing w:before="0" w:after="0"/>
        <w:rPr>
          <w:sz w:val="24"/>
          <w:szCs w:val="24"/>
        </w:rPr>
      </w:pPr>
      <w:r w:rsidRPr="004C7DEA">
        <w:rPr>
          <w:sz w:val="24"/>
          <w:szCs w:val="24"/>
        </w:rPr>
        <w:t xml:space="preserve">Policy </w:t>
      </w:r>
      <w:bookmarkStart w:id="2" w:name="_Hlk5890479"/>
      <w:r w:rsidRPr="004C7DEA">
        <w:rPr>
          <w:sz w:val="24"/>
          <w:szCs w:val="24"/>
        </w:rPr>
        <w:t>Review Process</w:t>
      </w:r>
    </w:p>
    <w:bookmarkEnd w:id="2"/>
    <w:p w14:paraId="2FD99A7A" w14:textId="77777777" w:rsidR="004266FC" w:rsidRDefault="004266FC" w:rsidP="004C7DEA">
      <w:pPr>
        <w:spacing w:after="0" w:line="240" w:lineRule="auto"/>
        <w:ind w:left="0" w:firstLine="0"/>
        <w:rPr>
          <w:sz w:val="24"/>
          <w:szCs w:val="24"/>
        </w:rPr>
      </w:pPr>
    </w:p>
    <w:p w14:paraId="4A0815E2" w14:textId="77777777" w:rsidR="00423279" w:rsidRPr="0047692E" w:rsidRDefault="00CD459F" w:rsidP="004C7DEA">
      <w:pPr>
        <w:spacing w:after="0" w:line="240" w:lineRule="auto"/>
        <w:ind w:left="0" w:firstLine="0"/>
        <w:rPr>
          <w:sz w:val="24"/>
          <w:szCs w:val="24"/>
        </w:rPr>
      </w:pPr>
      <w:r w:rsidRPr="004C7DEA">
        <w:rPr>
          <w:sz w:val="24"/>
          <w:szCs w:val="24"/>
        </w:rPr>
        <w:t xml:space="preserve">In the tables </w:t>
      </w:r>
      <w:r w:rsidR="004266FC">
        <w:rPr>
          <w:sz w:val="24"/>
          <w:szCs w:val="24"/>
        </w:rPr>
        <w:t>following</w:t>
      </w:r>
      <w:r w:rsidR="004C7DEA" w:rsidRPr="004C7DEA">
        <w:rPr>
          <w:sz w:val="24"/>
          <w:szCs w:val="24"/>
        </w:rPr>
        <w:t>,</w:t>
      </w:r>
      <w:r w:rsidRPr="004C7DEA">
        <w:rPr>
          <w:sz w:val="24"/>
          <w:szCs w:val="24"/>
        </w:rPr>
        <w:t xml:space="preserve"> we are</w:t>
      </w:r>
      <w:r>
        <w:rPr>
          <w:sz w:val="24"/>
          <w:szCs w:val="24"/>
        </w:rPr>
        <w:t xml:space="preserve"> suggesting a</w:t>
      </w:r>
      <w:r w:rsidR="009A460E" w:rsidRPr="0047692E">
        <w:rPr>
          <w:sz w:val="24"/>
          <w:szCs w:val="24"/>
        </w:rPr>
        <w:t xml:space="preserve"> series of </w:t>
      </w:r>
      <w:r w:rsidR="000B705F">
        <w:rPr>
          <w:sz w:val="24"/>
          <w:szCs w:val="24"/>
        </w:rPr>
        <w:t>activit</w:t>
      </w:r>
      <w:r w:rsidR="00370934">
        <w:rPr>
          <w:sz w:val="24"/>
          <w:szCs w:val="24"/>
        </w:rPr>
        <w:t>i</w:t>
      </w:r>
      <w:r w:rsidR="000B705F">
        <w:rPr>
          <w:sz w:val="24"/>
          <w:szCs w:val="24"/>
        </w:rPr>
        <w:t>es</w:t>
      </w:r>
      <w:r w:rsidR="009A460E" w:rsidRPr="0047692E">
        <w:rPr>
          <w:sz w:val="24"/>
          <w:szCs w:val="24"/>
        </w:rPr>
        <w:t xml:space="preserve"> that </w:t>
      </w:r>
      <w:r w:rsidR="005E10E9" w:rsidRPr="0047692E">
        <w:rPr>
          <w:sz w:val="24"/>
          <w:szCs w:val="24"/>
        </w:rPr>
        <w:t>can</w:t>
      </w:r>
      <w:r w:rsidR="009A460E" w:rsidRPr="0047692E">
        <w:rPr>
          <w:sz w:val="24"/>
          <w:szCs w:val="24"/>
        </w:rPr>
        <w:t xml:space="preserve"> help to ensure that the policy review process is effective and brings meaningful benefits to the wider school community.</w:t>
      </w:r>
      <w:r w:rsidR="00A073CB" w:rsidRPr="0047692E">
        <w:rPr>
          <w:sz w:val="24"/>
          <w:szCs w:val="24"/>
        </w:rPr>
        <w:t xml:space="preserve">  </w:t>
      </w:r>
    </w:p>
    <w:bookmarkEnd w:id="1"/>
    <w:p w14:paraId="333C5798" w14:textId="77777777" w:rsidR="00A073CB" w:rsidRDefault="00A073CB" w:rsidP="00CA35D0">
      <w:pPr>
        <w:spacing w:after="32" w:line="240" w:lineRule="auto"/>
        <w:ind w:left="0" w:firstLine="0"/>
        <w:rPr>
          <w:sz w:val="24"/>
          <w:szCs w:val="24"/>
        </w:rPr>
      </w:pPr>
    </w:p>
    <w:p w14:paraId="2CF9298D" w14:textId="77777777" w:rsidR="00A609F5" w:rsidRDefault="00A609F5" w:rsidP="00DD33FB">
      <w:pPr>
        <w:pBdr>
          <w:top w:val="single" w:sz="4" w:space="1" w:color="auto"/>
          <w:left w:val="single" w:sz="4" w:space="4" w:color="auto"/>
          <w:bottom w:val="single" w:sz="4" w:space="1" w:color="auto"/>
          <w:right w:val="single" w:sz="4" w:space="4" w:color="auto"/>
        </w:pBdr>
        <w:shd w:val="clear" w:color="auto" w:fill="D9E2F3" w:themeFill="accent1" w:themeFillTint="33"/>
        <w:spacing w:after="32" w:line="240" w:lineRule="auto"/>
        <w:ind w:left="0" w:firstLine="0"/>
        <w:rPr>
          <w:i/>
          <w:sz w:val="24"/>
          <w:szCs w:val="24"/>
        </w:rPr>
      </w:pPr>
    </w:p>
    <w:p w14:paraId="6DBBDD10" w14:textId="77777777" w:rsidR="00CD459F" w:rsidRDefault="00CD459F" w:rsidP="00DD33FB">
      <w:pPr>
        <w:pBdr>
          <w:top w:val="single" w:sz="4" w:space="1" w:color="auto"/>
          <w:left w:val="single" w:sz="4" w:space="4" w:color="auto"/>
          <w:bottom w:val="single" w:sz="4" w:space="1" w:color="auto"/>
          <w:right w:val="single" w:sz="4" w:space="4" w:color="auto"/>
        </w:pBdr>
        <w:shd w:val="clear" w:color="auto" w:fill="D9E2F3" w:themeFill="accent1" w:themeFillTint="33"/>
        <w:spacing w:after="32" w:line="240" w:lineRule="auto"/>
        <w:ind w:left="0" w:firstLine="0"/>
        <w:rPr>
          <w:i/>
          <w:sz w:val="24"/>
          <w:szCs w:val="24"/>
        </w:rPr>
      </w:pPr>
      <w:r w:rsidRPr="00923F2A">
        <w:rPr>
          <w:b/>
          <w:i/>
          <w:sz w:val="24"/>
          <w:szCs w:val="24"/>
        </w:rPr>
        <w:t>Table One</w:t>
      </w:r>
      <w:r w:rsidRPr="000B705F">
        <w:rPr>
          <w:i/>
          <w:sz w:val="24"/>
          <w:szCs w:val="24"/>
        </w:rPr>
        <w:t xml:space="preserve"> relates to areas where some schools may already have initiated action.</w:t>
      </w:r>
    </w:p>
    <w:p w14:paraId="5B1C9CA8" w14:textId="77777777" w:rsidR="00A609F5" w:rsidRPr="000B705F" w:rsidRDefault="00A609F5" w:rsidP="00DD33FB">
      <w:pPr>
        <w:pBdr>
          <w:top w:val="single" w:sz="4" w:space="1" w:color="auto"/>
          <w:left w:val="single" w:sz="4" w:space="4" w:color="auto"/>
          <w:bottom w:val="single" w:sz="4" w:space="1" w:color="auto"/>
          <w:right w:val="single" w:sz="4" w:space="4" w:color="auto"/>
        </w:pBdr>
        <w:shd w:val="clear" w:color="auto" w:fill="D9E2F3" w:themeFill="accent1" w:themeFillTint="33"/>
        <w:spacing w:after="32" w:line="240" w:lineRule="auto"/>
        <w:ind w:left="0" w:firstLine="0"/>
        <w:rPr>
          <w:i/>
          <w:sz w:val="24"/>
          <w:szCs w:val="24"/>
        </w:rPr>
      </w:pPr>
    </w:p>
    <w:p w14:paraId="73B2BDF5" w14:textId="77777777" w:rsidR="00CD459F" w:rsidRDefault="00CD459F" w:rsidP="00CA35D0">
      <w:pPr>
        <w:spacing w:after="32" w:line="240" w:lineRule="auto"/>
        <w:ind w:left="0" w:firstLine="0"/>
        <w:rPr>
          <w:sz w:val="24"/>
          <w:szCs w:val="24"/>
        </w:rPr>
      </w:pPr>
    </w:p>
    <w:p w14:paraId="2B2E538C" w14:textId="77777777" w:rsidR="00A609F5" w:rsidRDefault="00A609F5" w:rsidP="003B4C7F">
      <w:pPr>
        <w:pBdr>
          <w:top w:val="single" w:sz="4" w:space="1" w:color="auto"/>
          <w:left w:val="single" w:sz="4" w:space="4" w:color="auto"/>
          <w:bottom w:val="single" w:sz="4" w:space="1" w:color="auto"/>
          <w:right w:val="single" w:sz="4" w:space="4" w:color="auto"/>
        </w:pBdr>
        <w:shd w:val="clear" w:color="auto" w:fill="FFE599" w:themeFill="accent4" w:themeFillTint="66"/>
        <w:spacing w:after="32" w:line="240" w:lineRule="auto"/>
        <w:ind w:left="0" w:firstLine="0"/>
        <w:rPr>
          <w:i/>
          <w:sz w:val="24"/>
          <w:szCs w:val="24"/>
        </w:rPr>
      </w:pPr>
    </w:p>
    <w:p w14:paraId="2B47D8EF" w14:textId="77777777" w:rsidR="000B705F" w:rsidRDefault="00CD459F" w:rsidP="003B4C7F">
      <w:pPr>
        <w:pBdr>
          <w:top w:val="single" w:sz="4" w:space="1" w:color="auto"/>
          <w:left w:val="single" w:sz="4" w:space="4" w:color="auto"/>
          <w:bottom w:val="single" w:sz="4" w:space="1" w:color="auto"/>
          <w:right w:val="single" w:sz="4" w:space="4" w:color="auto"/>
        </w:pBdr>
        <w:shd w:val="clear" w:color="auto" w:fill="FFE599" w:themeFill="accent4" w:themeFillTint="66"/>
        <w:spacing w:after="32" w:line="240" w:lineRule="auto"/>
        <w:ind w:left="0" w:firstLine="0"/>
        <w:rPr>
          <w:i/>
          <w:sz w:val="24"/>
          <w:szCs w:val="24"/>
        </w:rPr>
      </w:pPr>
      <w:r w:rsidRPr="00923F2A">
        <w:rPr>
          <w:b/>
          <w:i/>
          <w:sz w:val="24"/>
          <w:szCs w:val="24"/>
        </w:rPr>
        <w:t>Table Two</w:t>
      </w:r>
      <w:r w:rsidRPr="000B705F">
        <w:rPr>
          <w:i/>
          <w:sz w:val="24"/>
          <w:szCs w:val="24"/>
        </w:rPr>
        <w:t xml:space="preserve"> relates to customising</w:t>
      </w:r>
      <w:r w:rsidR="002A76A4">
        <w:rPr>
          <w:i/>
          <w:sz w:val="24"/>
          <w:szCs w:val="24"/>
        </w:rPr>
        <w:t xml:space="preserve"> your school’s</w:t>
      </w:r>
      <w:r w:rsidRPr="000B705F">
        <w:rPr>
          <w:i/>
          <w:sz w:val="24"/>
          <w:szCs w:val="24"/>
        </w:rPr>
        <w:t xml:space="preserve"> transparency information </w:t>
      </w:r>
    </w:p>
    <w:p w14:paraId="7E5A0FB4" w14:textId="77777777" w:rsidR="00A609F5" w:rsidRDefault="00A609F5" w:rsidP="003B4C7F">
      <w:pPr>
        <w:pBdr>
          <w:top w:val="single" w:sz="4" w:space="1" w:color="auto"/>
          <w:left w:val="single" w:sz="4" w:space="4" w:color="auto"/>
          <w:bottom w:val="single" w:sz="4" w:space="1" w:color="auto"/>
          <w:right w:val="single" w:sz="4" w:space="4" w:color="auto"/>
        </w:pBdr>
        <w:shd w:val="clear" w:color="auto" w:fill="FFE599" w:themeFill="accent4" w:themeFillTint="66"/>
        <w:spacing w:after="32" w:line="240" w:lineRule="auto"/>
        <w:ind w:left="0" w:firstLine="0"/>
        <w:rPr>
          <w:i/>
          <w:sz w:val="24"/>
          <w:szCs w:val="24"/>
        </w:rPr>
      </w:pPr>
    </w:p>
    <w:tbl>
      <w:tblPr>
        <w:tblStyle w:val="TableGrid"/>
        <w:tblW w:w="10065" w:type="dxa"/>
        <w:tblInd w:w="-147" w:type="dxa"/>
        <w:tblLook w:val="04A0" w:firstRow="1" w:lastRow="0" w:firstColumn="1" w:lastColumn="0" w:noHBand="0" w:noVBand="1"/>
      </w:tblPr>
      <w:tblGrid>
        <w:gridCol w:w="1870"/>
        <w:gridCol w:w="8195"/>
      </w:tblGrid>
      <w:tr w:rsidR="006C2608" w14:paraId="076E9307" w14:textId="77777777" w:rsidTr="003B4C7F">
        <w:tc>
          <w:tcPr>
            <w:tcW w:w="1870" w:type="dxa"/>
            <w:shd w:val="clear" w:color="auto" w:fill="D9E2F3" w:themeFill="accent1" w:themeFillTint="33"/>
          </w:tcPr>
          <w:p w14:paraId="60196626" w14:textId="77777777" w:rsidR="006C2608" w:rsidRDefault="006C2608" w:rsidP="006D53D9">
            <w:pPr>
              <w:pStyle w:val="Heading2"/>
              <w:numPr>
                <w:ilvl w:val="0"/>
                <w:numId w:val="0"/>
              </w:numPr>
              <w:outlineLvl w:val="1"/>
              <w:rPr>
                <w:sz w:val="24"/>
                <w:szCs w:val="24"/>
              </w:rPr>
            </w:pPr>
            <w:r w:rsidRPr="005730F6">
              <w:rPr>
                <w:color w:val="000000" w:themeColor="text1"/>
                <w:sz w:val="24"/>
                <w:szCs w:val="24"/>
              </w:rPr>
              <w:lastRenderedPageBreak/>
              <w:t>TABLE ONE</w:t>
            </w:r>
          </w:p>
        </w:tc>
        <w:tc>
          <w:tcPr>
            <w:tcW w:w="8195" w:type="dxa"/>
            <w:shd w:val="clear" w:color="auto" w:fill="D9E2F3" w:themeFill="accent1" w:themeFillTint="33"/>
          </w:tcPr>
          <w:p w14:paraId="4970A016" w14:textId="77777777" w:rsidR="006C2608" w:rsidRDefault="006C2608" w:rsidP="006D53D9">
            <w:pPr>
              <w:spacing w:line="22" w:lineRule="atLeast"/>
              <w:rPr>
                <w:sz w:val="24"/>
                <w:szCs w:val="24"/>
              </w:rPr>
            </w:pPr>
          </w:p>
          <w:p w14:paraId="00BA557F" w14:textId="77777777" w:rsidR="006C2608" w:rsidRPr="00761B49" w:rsidRDefault="006C2608" w:rsidP="006D53D9">
            <w:pPr>
              <w:spacing w:line="22" w:lineRule="atLeast"/>
              <w:rPr>
                <w:b/>
                <w:sz w:val="24"/>
                <w:szCs w:val="24"/>
              </w:rPr>
            </w:pPr>
            <w:r>
              <w:rPr>
                <w:b/>
                <w:sz w:val="24"/>
                <w:szCs w:val="24"/>
              </w:rPr>
              <w:t>Activities</w:t>
            </w:r>
            <w:r w:rsidRPr="00370934">
              <w:rPr>
                <w:b/>
                <w:sz w:val="24"/>
                <w:szCs w:val="24"/>
              </w:rPr>
              <w:t xml:space="preserve"> where some schools may already have initiated action.</w:t>
            </w:r>
          </w:p>
        </w:tc>
      </w:tr>
      <w:tr w:rsidR="006C2608" w14:paraId="376B12C4" w14:textId="77777777" w:rsidTr="00A977E0">
        <w:tc>
          <w:tcPr>
            <w:tcW w:w="1870" w:type="dxa"/>
            <w:shd w:val="clear" w:color="auto" w:fill="D9E2F3" w:themeFill="accent1" w:themeFillTint="33"/>
          </w:tcPr>
          <w:p w14:paraId="380B1543" w14:textId="77777777" w:rsidR="006C2608" w:rsidRDefault="006C2608" w:rsidP="006D53D9">
            <w:pPr>
              <w:pStyle w:val="Heading2"/>
              <w:numPr>
                <w:ilvl w:val="0"/>
                <w:numId w:val="0"/>
              </w:numPr>
              <w:jc w:val="left"/>
              <w:outlineLvl w:val="1"/>
              <w:rPr>
                <w:sz w:val="24"/>
                <w:szCs w:val="24"/>
              </w:rPr>
            </w:pPr>
            <w:bookmarkStart w:id="3" w:name="_Hlk5890403"/>
            <w:r w:rsidRPr="00CD459F">
              <w:rPr>
                <w:sz w:val="24"/>
                <w:szCs w:val="24"/>
              </w:rPr>
              <w:t>Raising Staff Awareness of GDPR</w:t>
            </w:r>
          </w:p>
        </w:tc>
        <w:tc>
          <w:tcPr>
            <w:tcW w:w="8195" w:type="dxa"/>
          </w:tcPr>
          <w:p w14:paraId="1C3B86A4" w14:textId="77777777" w:rsidR="006C2608" w:rsidRPr="000B0837" w:rsidRDefault="006C2608" w:rsidP="006D53D9">
            <w:pPr>
              <w:spacing w:line="22" w:lineRule="atLeast"/>
              <w:rPr>
                <w:color w:val="000000" w:themeColor="text1"/>
                <w:szCs w:val="20"/>
              </w:rPr>
            </w:pPr>
          </w:p>
          <w:p w14:paraId="32A914E6" w14:textId="77777777" w:rsidR="006C2608" w:rsidRPr="000B0837" w:rsidRDefault="006C2608" w:rsidP="006D53D9">
            <w:pPr>
              <w:spacing w:after="0" w:line="22" w:lineRule="atLeast"/>
              <w:rPr>
                <w:color w:val="000000" w:themeColor="text1"/>
                <w:szCs w:val="20"/>
              </w:rPr>
            </w:pPr>
            <w:r w:rsidRPr="000B0837">
              <w:rPr>
                <w:color w:val="000000" w:themeColor="text1"/>
                <w:szCs w:val="20"/>
              </w:rPr>
              <w:t>Promote awarenes</w:t>
            </w:r>
            <w:r w:rsidR="00923F2A">
              <w:rPr>
                <w:color w:val="000000" w:themeColor="text1"/>
                <w:szCs w:val="20"/>
              </w:rPr>
              <w:t xml:space="preserve">s: schools need to be fully cognisant of their responsibilities </w:t>
            </w:r>
            <w:proofErr w:type="gramStart"/>
            <w:r w:rsidR="00923F2A">
              <w:rPr>
                <w:color w:val="000000" w:themeColor="text1"/>
                <w:szCs w:val="20"/>
              </w:rPr>
              <w:t>with regard to</w:t>
            </w:r>
            <w:proofErr w:type="gramEnd"/>
            <w:r w:rsidR="0010308B">
              <w:rPr>
                <w:color w:val="000000" w:themeColor="text1"/>
                <w:szCs w:val="20"/>
              </w:rPr>
              <w:t xml:space="preserve"> </w:t>
            </w:r>
            <w:r w:rsidR="00923F2A">
              <w:rPr>
                <w:color w:val="000000" w:themeColor="text1"/>
                <w:szCs w:val="20"/>
              </w:rPr>
              <w:t>GDPR principles such as accountability, transparency and confidentiality whenever personal data is being processed.</w:t>
            </w:r>
          </w:p>
          <w:p w14:paraId="1B9394CC" w14:textId="77777777" w:rsidR="006C2608" w:rsidRPr="000B0837" w:rsidRDefault="006C2608" w:rsidP="006D53D9">
            <w:pPr>
              <w:spacing w:after="0" w:line="22" w:lineRule="atLeast"/>
              <w:rPr>
                <w:color w:val="000000" w:themeColor="text1"/>
                <w:szCs w:val="20"/>
              </w:rPr>
            </w:pPr>
          </w:p>
          <w:p w14:paraId="07C01667" w14:textId="77777777" w:rsidR="006C2608" w:rsidRPr="000B0837" w:rsidRDefault="006C2608" w:rsidP="006D53D9">
            <w:pPr>
              <w:spacing w:after="0" w:line="22" w:lineRule="atLeast"/>
              <w:rPr>
                <w:color w:val="000000" w:themeColor="text1"/>
                <w:szCs w:val="20"/>
              </w:rPr>
            </w:pPr>
            <w:r w:rsidRPr="000B0837">
              <w:rPr>
                <w:color w:val="000000" w:themeColor="text1"/>
                <w:szCs w:val="20"/>
              </w:rPr>
              <w:t xml:space="preserve">Data protection is, just like the area of Health &amp; Safety, a whole-school responsibility that is shared amongst every member of the school community.  An important first-step is to ensure that all staff are aware of their responsibilities.  </w:t>
            </w:r>
          </w:p>
          <w:p w14:paraId="6F281B0C" w14:textId="77777777" w:rsidR="006C2608" w:rsidRPr="000B0837" w:rsidRDefault="006C2608" w:rsidP="006D53D9">
            <w:pPr>
              <w:spacing w:after="0" w:line="22" w:lineRule="atLeast"/>
              <w:rPr>
                <w:color w:val="000000" w:themeColor="text1"/>
                <w:szCs w:val="20"/>
              </w:rPr>
            </w:pPr>
          </w:p>
          <w:p w14:paraId="70A28CF3" w14:textId="77777777" w:rsidR="006C2608" w:rsidRDefault="006C2608" w:rsidP="006D53D9">
            <w:pPr>
              <w:pStyle w:val="Heading2"/>
              <w:numPr>
                <w:ilvl w:val="0"/>
                <w:numId w:val="0"/>
              </w:numPr>
              <w:spacing w:before="0" w:after="0"/>
              <w:outlineLvl w:val="1"/>
              <w:rPr>
                <w:b w:val="0"/>
                <w:color w:val="000000" w:themeColor="text1"/>
              </w:rPr>
            </w:pPr>
            <w:r w:rsidRPr="000B0837">
              <w:rPr>
                <w:b w:val="0"/>
                <w:color w:val="000000" w:themeColor="text1"/>
              </w:rPr>
              <w:t xml:space="preserve">Confirm that each member of the school community is familiar with the content that is published on </w:t>
            </w:r>
            <w:hyperlink r:id="rId9" w:history="1">
              <w:r w:rsidRPr="000B0837">
                <w:rPr>
                  <w:rStyle w:val="Hyperlink"/>
                  <w:b w:val="0"/>
                </w:rPr>
                <w:t>www.GDPR4schools.ie</w:t>
              </w:r>
            </w:hyperlink>
            <w:r w:rsidRPr="000B0837">
              <w:rPr>
                <w:b w:val="0"/>
                <w:color w:val="000000" w:themeColor="text1"/>
              </w:rPr>
              <w:t xml:space="preserve">   This information has been tailored to different roles within the school (school board, senior management, teacher, admin support staff etc).</w:t>
            </w:r>
          </w:p>
          <w:p w14:paraId="27062E34" w14:textId="77777777" w:rsidR="00A977E0" w:rsidRDefault="00A977E0" w:rsidP="00A977E0"/>
          <w:p w14:paraId="33275855" w14:textId="77777777" w:rsidR="00A977E0" w:rsidRDefault="00A977E0" w:rsidP="00A977E0"/>
          <w:p w14:paraId="07748DBF" w14:textId="77777777" w:rsidR="00A977E0" w:rsidRDefault="00A977E0" w:rsidP="00A977E0"/>
          <w:p w14:paraId="1D6E9C33" w14:textId="77777777" w:rsidR="00A977E0" w:rsidRPr="00A977E0" w:rsidRDefault="00A977E0" w:rsidP="00A977E0"/>
        </w:tc>
      </w:tr>
      <w:tr w:rsidR="006C2608" w14:paraId="1CBB901B" w14:textId="77777777" w:rsidTr="00A977E0">
        <w:tc>
          <w:tcPr>
            <w:tcW w:w="1870" w:type="dxa"/>
            <w:shd w:val="clear" w:color="auto" w:fill="D9E2F3" w:themeFill="accent1" w:themeFillTint="33"/>
          </w:tcPr>
          <w:p w14:paraId="21BBB28F" w14:textId="77777777" w:rsidR="006C2608" w:rsidRDefault="006C2608" w:rsidP="006D53D9">
            <w:pPr>
              <w:pStyle w:val="Heading2"/>
              <w:numPr>
                <w:ilvl w:val="0"/>
                <w:numId w:val="0"/>
              </w:numPr>
              <w:jc w:val="left"/>
              <w:outlineLvl w:val="1"/>
              <w:rPr>
                <w:sz w:val="24"/>
                <w:szCs w:val="24"/>
              </w:rPr>
            </w:pPr>
            <w:r w:rsidRPr="00CD459F">
              <w:rPr>
                <w:sz w:val="24"/>
                <w:szCs w:val="24"/>
              </w:rPr>
              <w:t>Undertaking a Data Processing Audit</w:t>
            </w:r>
          </w:p>
        </w:tc>
        <w:tc>
          <w:tcPr>
            <w:tcW w:w="8195" w:type="dxa"/>
          </w:tcPr>
          <w:p w14:paraId="38BDEB1F" w14:textId="77777777" w:rsidR="006C2608" w:rsidRPr="000B0837" w:rsidRDefault="006C2608" w:rsidP="006D53D9">
            <w:pPr>
              <w:spacing w:line="22" w:lineRule="atLeast"/>
              <w:rPr>
                <w:szCs w:val="20"/>
              </w:rPr>
            </w:pPr>
          </w:p>
          <w:p w14:paraId="68F1CF90" w14:textId="77777777" w:rsidR="006C2608" w:rsidRPr="000B0837" w:rsidRDefault="00EF63CC" w:rsidP="006D53D9">
            <w:pPr>
              <w:spacing w:line="22" w:lineRule="atLeast"/>
              <w:rPr>
                <w:szCs w:val="20"/>
              </w:rPr>
            </w:pPr>
            <w:r>
              <w:rPr>
                <w:szCs w:val="20"/>
              </w:rPr>
              <w:t xml:space="preserve">Prepare a data processing inventory.  This can be achieved </w:t>
            </w:r>
            <w:r w:rsidR="0010308B">
              <w:rPr>
                <w:szCs w:val="20"/>
              </w:rPr>
              <w:t xml:space="preserve">by </w:t>
            </w:r>
            <w:r w:rsidR="006C2608" w:rsidRPr="000B0837">
              <w:rPr>
                <w:szCs w:val="20"/>
              </w:rPr>
              <w:t>undertak</w:t>
            </w:r>
            <w:r w:rsidR="0010308B">
              <w:rPr>
                <w:szCs w:val="20"/>
              </w:rPr>
              <w:t xml:space="preserve">ing </w:t>
            </w:r>
            <w:r w:rsidR="006C2608" w:rsidRPr="000B0837">
              <w:rPr>
                <w:szCs w:val="20"/>
              </w:rPr>
              <w:t xml:space="preserve">a </w:t>
            </w:r>
            <w:r w:rsidR="006C2608" w:rsidRPr="000B0837">
              <w:rPr>
                <w:i/>
                <w:szCs w:val="20"/>
              </w:rPr>
              <w:t>Data Audit</w:t>
            </w:r>
            <w:r w:rsidR="006C2608" w:rsidRPr="000B0837">
              <w:rPr>
                <w:szCs w:val="20"/>
              </w:rPr>
              <w:t xml:space="preserve"> by answering questions such as:</w:t>
            </w:r>
          </w:p>
          <w:p w14:paraId="1FB4B635" w14:textId="77777777" w:rsidR="006C2608" w:rsidRPr="000B0837" w:rsidRDefault="006C2608" w:rsidP="006D53D9">
            <w:pPr>
              <w:spacing w:line="22" w:lineRule="atLeast"/>
              <w:rPr>
                <w:szCs w:val="20"/>
              </w:rPr>
            </w:pPr>
          </w:p>
          <w:p w14:paraId="72BEE27F" w14:textId="77777777" w:rsidR="006C2608" w:rsidRPr="000B0837" w:rsidRDefault="006C2608" w:rsidP="006C2608">
            <w:pPr>
              <w:pStyle w:val="ListParagraph"/>
              <w:numPr>
                <w:ilvl w:val="0"/>
                <w:numId w:val="8"/>
              </w:numPr>
              <w:spacing w:line="22" w:lineRule="atLeast"/>
              <w:ind w:left="315"/>
              <w:rPr>
                <w:szCs w:val="20"/>
              </w:rPr>
            </w:pPr>
            <w:r w:rsidRPr="000B0837">
              <w:rPr>
                <w:szCs w:val="20"/>
              </w:rPr>
              <w:t xml:space="preserve">What personal data are we holding on students, parents, employees, past pupils? </w:t>
            </w:r>
          </w:p>
          <w:p w14:paraId="20041AC6" w14:textId="77777777" w:rsidR="006C2608" w:rsidRPr="000B0837" w:rsidRDefault="006C2608" w:rsidP="006C2608">
            <w:pPr>
              <w:pStyle w:val="ListParagraph"/>
              <w:numPr>
                <w:ilvl w:val="0"/>
                <w:numId w:val="8"/>
              </w:numPr>
              <w:spacing w:line="22" w:lineRule="atLeast"/>
              <w:ind w:left="315"/>
              <w:jc w:val="left"/>
              <w:rPr>
                <w:szCs w:val="20"/>
              </w:rPr>
            </w:pPr>
            <w:r w:rsidRPr="000B0837">
              <w:rPr>
                <w:szCs w:val="20"/>
              </w:rPr>
              <w:t>When and how are we collecting this data? (applications, enrolment, educational assessments etc)</w:t>
            </w:r>
          </w:p>
          <w:p w14:paraId="5883E27D" w14:textId="77777777" w:rsidR="006C2608" w:rsidRPr="000B0837" w:rsidRDefault="006C2608" w:rsidP="006C2608">
            <w:pPr>
              <w:pStyle w:val="ListParagraph"/>
              <w:numPr>
                <w:ilvl w:val="0"/>
                <w:numId w:val="8"/>
              </w:numPr>
              <w:spacing w:line="22" w:lineRule="atLeast"/>
              <w:ind w:left="315"/>
              <w:rPr>
                <w:szCs w:val="20"/>
              </w:rPr>
            </w:pPr>
            <w:r w:rsidRPr="000B0837">
              <w:rPr>
                <w:szCs w:val="20"/>
              </w:rPr>
              <w:t>What other data is being created within the school? (school reports, incident reports etc)?</w:t>
            </w:r>
          </w:p>
          <w:p w14:paraId="5694B6F7" w14:textId="77777777" w:rsidR="006C2608" w:rsidRPr="000B0837" w:rsidRDefault="006C2608" w:rsidP="006C2608">
            <w:pPr>
              <w:pStyle w:val="ListParagraph"/>
              <w:numPr>
                <w:ilvl w:val="0"/>
                <w:numId w:val="8"/>
              </w:numPr>
              <w:spacing w:line="22" w:lineRule="atLeast"/>
              <w:ind w:left="315"/>
              <w:rPr>
                <w:szCs w:val="20"/>
              </w:rPr>
            </w:pPr>
            <w:r w:rsidRPr="000B0837">
              <w:rPr>
                <w:szCs w:val="20"/>
              </w:rPr>
              <w:t xml:space="preserve">Where and how is the data stored? </w:t>
            </w:r>
          </w:p>
          <w:p w14:paraId="223C0E9A" w14:textId="77777777" w:rsidR="006C2608" w:rsidRPr="000B0837" w:rsidRDefault="006C2608" w:rsidP="006C2608">
            <w:pPr>
              <w:pStyle w:val="ListParagraph"/>
              <w:numPr>
                <w:ilvl w:val="0"/>
                <w:numId w:val="8"/>
              </w:numPr>
              <w:spacing w:line="22" w:lineRule="atLeast"/>
              <w:ind w:left="315"/>
              <w:rPr>
                <w:szCs w:val="20"/>
              </w:rPr>
            </w:pPr>
            <w:r w:rsidRPr="000B0837">
              <w:rPr>
                <w:szCs w:val="20"/>
              </w:rPr>
              <w:t xml:space="preserve">Who within the school has access to the data? </w:t>
            </w:r>
          </w:p>
          <w:p w14:paraId="750900DC" w14:textId="77777777" w:rsidR="006C2608" w:rsidRPr="000B0837" w:rsidRDefault="006C2608" w:rsidP="006C2608">
            <w:pPr>
              <w:pStyle w:val="ListParagraph"/>
              <w:numPr>
                <w:ilvl w:val="0"/>
                <w:numId w:val="8"/>
              </w:numPr>
              <w:spacing w:line="22" w:lineRule="atLeast"/>
              <w:ind w:left="315"/>
              <w:rPr>
                <w:szCs w:val="20"/>
              </w:rPr>
            </w:pPr>
            <w:r w:rsidRPr="000B0837">
              <w:rPr>
                <w:szCs w:val="20"/>
              </w:rPr>
              <w:t>How do we ensure the security of the data?</w:t>
            </w:r>
          </w:p>
          <w:p w14:paraId="7572ECBB" w14:textId="77777777" w:rsidR="006C2608" w:rsidRPr="000B0837" w:rsidRDefault="006C2608" w:rsidP="006C2608">
            <w:pPr>
              <w:pStyle w:val="ListParagraph"/>
              <w:numPr>
                <w:ilvl w:val="0"/>
                <w:numId w:val="8"/>
              </w:numPr>
              <w:spacing w:line="22" w:lineRule="atLeast"/>
              <w:ind w:left="315"/>
              <w:rPr>
                <w:szCs w:val="20"/>
              </w:rPr>
            </w:pPr>
            <w:r w:rsidRPr="000B0837">
              <w:rPr>
                <w:szCs w:val="20"/>
              </w:rPr>
              <w:t>Do we take extra care with sensitive data (e.g. medical history, SEN data)?</w:t>
            </w:r>
          </w:p>
          <w:p w14:paraId="54F0C907" w14:textId="77777777" w:rsidR="006C2608" w:rsidRPr="00186D21" w:rsidRDefault="006C2608" w:rsidP="006947A4">
            <w:pPr>
              <w:pStyle w:val="ListParagraph"/>
              <w:numPr>
                <w:ilvl w:val="0"/>
                <w:numId w:val="8"/>
              </w:numPr>
              <w:spacing w:line="22" w:lineRule="atLeast"/>
              <w:ind w:left="315"/>
            </w:pPr>
            <w:r w:rsidRPr="000B0837">
              <w:rPr>
                <w:szCs w:val="20"/>
              </w:rPr>
              <w:t xml:space="preserve">What third parties are given access to school data? </w:t>
            </w:r>
          </w:p>
          <w:p w14:paraId="345CFE91" w14:textId="77777777" w:rsidR="00186D21" w:rsidRPr="00186D21" w:rsidRDefault="00186D21" w:rsidP="00186D21">
            <w:pPr>
              <w:spacing w:line="22" w:lineRule="atLeast"/>
            </w:pPr>
          </w:p>
          <w:p w14:paraId="6E9EBF2A" w14:textId="77777777" w:rsidR="00186D21" w:rsidRDefault="00186D21" w:rsidP="00186D21">
            <w:pPr>
              <w:spacing w:line="22" w:lineRule="atLeast"/>
            </w:pPr>
            <w:r>
              <w:t xml:space="preserve">Complete (or review) a Data Audit/Mapping Exercise: Ensure that your school has undertaken a Data Audit.  Have the questions (above) been placed on an agenda for discussion and clarification? </w:t>
            </w:r>
          </w:p>
          <w:p w14:paraId="5B189AD4" w14:textId="77777777" w:rsidR="00186D21" w:rsidRDefault="00186D21" w:rsidP="00186D21">
            <w:pPr>
              <w:spacing w:line="22" w:lineRule="atLeast"/>
            </w:pPr>
          </w:p>
          <w:p w14:paraId="59F8987F" w14:textId="77777777" w:rsidR="00186D21" w:rsidRDefault="00186D21" w:rsidP="00186D21">
            <w:pPr>
              <w:spacing w:line="22" w:lineRule="atLeast"/>
            </w:pPr>
            <w:r>
              <w:t>Alternatively, has a questionnaire incorporating these questions been circulated for staff in key areas (e.g. Management, Year Heads, Special Needs, Guidance, School Office, IT, etc.) to consider.</w:t>
            </w:r>
          </w:p>
          <w:p w14:paraId="30FF260A" w14:textId="77777777" w:rsidR="00186D21" w:rsidRDefault="00186D21" w:rsidP="00186D21">
            <w:pPr>
              <w:spacing w:line="22" w:lineRule="atLeast"/>
            </w:pPr>
          </w:p>
          <w:p w14:paraId="476328AC" w14:textId="77777777" w:rsidR="00186D21" w:rsidRDefault="00186D21" w:rsidP="00186D21">
            <w:pPr>
              <w:spacing w:line="22" w:lineRule="atLeast"/>
            </w:pPr>
            <w:r>
              <w:t xml:space="preserve">The benefits of undertaking a data audit and/or data mapping exercise are significant.  </w:t>
            </w:r>
          </w:p>
          <w:p w14:paraId="421C1C8F" w14:textId="77777777" w:rsidR="00186D21" w:rsidRDefault="00186D21" w:rsidP="00186D21">
            <w:pPr>
              <w:spacing w:line="22" w:lineRule="atLeast"/>
            </w:pPr>
          </w:p>
          <w:p w14:paraId="4B807E21" w14:textId="77777777" w:rsidR="00186D21" w:rsidRDefault="00186D21" w:rsidP="00186D21">
            <w:pPr>
              <w:spacing w:line="22" w:lineRule="atLeast"/>
            </w:pPr>
            <w:r>
              <w:t xml:space="preserve">For example, the process of undertaking an audit helps to raise general awareness amongst staff around important issues such as data storage and data security.  Additionally, an audit will ensure the board of management </w:t>
            </w:r>
            <w:proofErr w:type="gramStart"/>
            <w:r>
              <w:t>has an understanding of</w:t>
            </w:r>
            <w:proofErr w:type="gramEnd"/>
            <w:r>
              <w:t xml:space="preserve"> all the data processing activities that are being undertaken under the board’s control.  </w:t>
            </w:r>
          </w:p>
          <w:p w14:paraId="1B738C36" w14:textId="77777777" w:rsidR="00A977E0" w:rsidRDefault="00A977E0" w:rsidP="00186D21">
            <w:pPr>
              <w:spacing w:line="22" w:lineRule="atLeast"/>
            </w:pPr>
          </w:p>
          <w:p w14:paraId="3AD6AD63" w14:textId="77777777" w:rsidR="00A977E0" w:rsidRDefault="00A977E0" w:rsidP="00186D21">
            <w:pPr>
              <w:spacing w:line="22" w:lineRule="atLeast"/>
            </w:pPr>
          </w:p>
          <w:p w14:paraId="58C68A87" w14:textId="77777777" w:rsidR="00A977E0" w:rsidRDefault="00A977E0" w:rsidP="00186D21">
            <w:pPr>
              <w:spacing w:line="22" w:lineRule="atLeast"/>
            </w:pPr>
          </w:p>
          <w:p w14:paraId="53BD3588" w14:textId="77777777" w:rsidR="00186D21" w:rsidRPr="000B0837" w:rsidRDefault="00186D21" w:rsidP="00186D21">
            <w:pPr>
              <w:spacing w:line="22" w:lineRule="atLeast"/>
            </w:pPr>
          </w:p>
        </w:tc>
      </w:tr>
      <w:tr w:rsidR="006C2608" w14:paraId="3AD4EE4E" w14:textId="77777777" w:rsidTr="00A977E0">
        <w:tc>
          <w:tcPr>
            <w:tcW w:w="1870" w:type="dxa"/>
            <w:shd w:val="clear" w:color="auto" w:fill="D9E2F3" w:themeFill="accent1" w:themeFillTint="33"/>
          </w:tcPr>
          <w:p w14:paraId="62940C49" w14:textId="77777777" w:rsidR="006C2608" w:rsidRDefault="006C2608" w:rsidP="006D53D9">
            <w:pPr>
              <w:pStyle w:val="Heading2"/>
              <w:numPr>
                <w:ilvl w:val="0"/>
                <w:numId w:val="0"/>
              </w:numPr>
              <w:jc w:val="left"/>
              <w:outlineLvl w:val="1"/>
              <w:rPr>
                <w:sz w:val="24"/>
                <w:szCs w:val="24"/>
              </w:rPr>
            </w:pPr>
            <w:r w:rsidRPr="00CD459F">
              <w:rPr>
                <w:sz w:val="24"/>
                <w:szCs w:val="24"/>
              </w:rPr>
              <w:lastRenderedPageBreak/>
              <w:t>Completion of a Risk Assessment Exercise</w:t>
            </w:r>
          </w:p>
        </w:tc>
        <w:tc>
          <w:tcPr>
            <w:tcW w:w="8195" w:type="dxa"/>
          </w:tcPr>
          <w:p w14:paraId="64A83A5D" w14:textId="77777777" w:rsidR="006947A4" w:rsidRDefault="006947A4" w:rsidP="006D53D9">
            <w:pPr>
              <w:pStyle w:val="Heading2"/>
              <w:numPr>
                <w:ilvl w:val="0"/>
                <w:numId w:val="0"/>
              </w:numPr>
              <w:spacing w:before="0" w:after="0"/>
              <w:outlineLvl w:val="1"/>
              <w:rPr>
                <w:b w:val="0"/>
                <w:color w:val="000000" w:themeColor="text1"/>
              </w:rPr>
            </w:pPr>
          </w:p>
          <w:p w14:paraId="24D3E691" w14:textId="77777777" w:rsidR="006C2608" w:rsidRPr="000B0837" w:rsidRDefault="006C2608" w:rsidP="006D53D9">
            <w:pPr>
              <w:pStyle w:val="Heading2"/>
              <w:numPr>
                <w:ilvl w:val="0"/>
                <w:numId w:val="0"/>
              </w:numPr>
              <w:spacing w:before="0" w:after="0"/>
              <w:outlineLvl w:val="1"/>
              <w:rPr>
                <w:b w:val="0"/>
                <w:color w:val="000000" w:themeColor="text1"/>
              </w:rPr>
            </w:pPr>
            <w:r w:rsidRPr="000B0837">
              <w:rPr>
                <w:b w:val="0"/>
                <w:color w:val="000000" w:themeColor="text1"/>
              </w:rPr>
              <w:t xml:space="preserve">Your </w:t>
            </w:r>
            <w:r w:rsidRPr="00EF63CC">
              <w:rPr>
                <w:b w:val="0"/>
                <w:i/>
                <w:color w:val="000000" w:themeColor="text1"/>
              </w:rPr>
              <w:t>Data Audit</w:t>
            </w:r>
            <w:r w:rsidRPr="000B0837">
              <w:rPr>
                <w:b w:val="0"/>
                <w:color w:val="000000" w:themeColor="text1"/>
              </w:rPr>
              <w:t xml:space="preserve"> provides the foundation for a </w:t>
            </w:r>
            <w:r w:rsidRPr="00EF63CC">
              <w:rPr>
                <w:b w:val="0"/>
                <w:i/>
                <w:color w:val="000000" w:themeColor="text1"/>
              </w:rPr>
              <w:t>Risk Assessment</w:t>
            </w:r>
            <w:r w:rsidRPr="000B0837">
              <w:rPr>
                <w:b w:val="0"/>
                <w:color w:val="000000" w:themeColor="text1"/>
              </w:rPr>
              <w:t xml:space="preserve"> exercise, a GDPR requirement. Some guidance on the risk assessment process is provided under Integrity and Confidentiality in JMB DP Policy (Appendix 4 S.9 </w:t>
            </w:r>
            <w:r w:rsidR="00B2715A">
              <w:rPr>
                <w:b w:val="0"/>
                <w:color w:val="000000" w:themeColor="text1"/>
              </w:rPr>
              <w:t>(</w:t>
            </w:r>
            <w:r w:rsidRPr="000B0837">
              <w:rPr>
                <w:b w:val="0"/>
                <w:color w:val="000000" w:themeColor="text1"/>
              </w:rPr>
              <w:t>pages 20-21)</w:t>
            </w:r>
            <w:r w:rsidR="00B2715A">
              <w:rPr>
                <w:b w:val="0"/>
                <w:color w:val="000000" w:themeColor="text1"/>
              </w:rPr>
              <w:t>)</w:t>
            </w:r>
            <w:r w:rsidRPr="000B0837">
              <w:rPr>
                <w:b w:val="0"/>
                <w:color w:val="000000" w:themeColor="text1"/>
              </w:rPr>
              <w:t xml:space="preserve">.   </w:t>
            </w:r>
          </w:p>
          <w:p w14:paraId="704107EA" w14:textId="77777777" w:rsidR="006C2608" w:rsidRPr="000B0837" w:rsidRDefault="006C2608" w:rsidP="006D53D9">
            <w:pPr>
              <w:rPr>
                <w:szCs w:val="20"/>
              </w:rPr>
            </w:pPr>
          </w:p>
          <w:p w14:paraId="09D9818A" w14:textId="77777777" w:rsidR="0010308B" w:rsidRDefault="006C2608" w:rsidP="006D53D9">
            <w:pPr>
              <w:pStyle w:val="Heading2"/>
              <w:numPr>
                <w:ilvl w:val="0"/>
                <w:numId w:val="0"/>
              </w:numPr>
              <w:spacing w:before="0" w:after="0"/>
              <w:outlineLvl w:val="1"/>
              <w:rPr>
                <w:b w:val="0"/>
                <w:color w:val="000000" w:themeColor="text1"/>
              </w:rPr>
            </w:pPr>
            <w:r w:rsidRPr="000B0837">
              <w:rPr>
                <w:b w:val="0"/>
                <w:color w:val="000000" w:themeColor="text1"/>
              </w:rPr>
              <w:t xml:space="preserve">Data controllers are expected to evaluate risk whenever they are processing personal data.  As it is important that all staff have some understanding of the risks to which data subjects may be exposed, a Risk Assessment exercise is usually best undertaken on a whole-school basis. </w:t>
            </w:r>
          </w:p>
          <w:p w14:paraId="784B4367" w14:textId="77777777" w:rsidR="006C2608" w:rsidRPr="000B0837" w:rsidRDefault="006C2608" w:rsidP="006D53D9">
            <w:pPr>
              <w:pStyle w:val="Heading2"/>
              <w:numPr>
                <w:ilvl w:val="0"/>
                <w:numId w:val="0"/>
              </w:numPr>
              <w:spacing w:before="0" w:after="0"/>
              <w:outlineLvl w:val="1"/>
              <w:rPr>
                <w:b w:val="0"/>
                <w:color w:val="000000" w:themeColor="text1"/>
              </w:rPr>
            </w:pPr>
            <w:r w:rsidRPr="000B0837">
              <w:rPr>
                <w:b w:val="0"/>
                <w:color w:val="000000" w:themeColor="text1"/>
              </w:rPr>
              <w:t xml:space="preserve"> </w:t>
            </w:r>
          </w:p>
          <w:p w14:paraId="7A65B010" w14:textId="77777777" w:rsidR="006C2608" w:rsidRPr="000B0837" w:rsidRDefault="006C2608" w:rsidP="006D53D9">
            <w:pPr>
              <w:pStyle w:val="Heading2"/>
              <w:numPr>
                <w:ilvl w:val="0"/>
                <w:numId w:val="0"/>
              </w:numPr>
              <w:spacing w:before="0" w:after="0"/>
              <w:outlineLvl w:val="1"/>
              <w:rPr>
                <w:b w:val="0"/>
                <w:color w:val="000000" w:themeColor="text1"/>
              </w:rPr>
            </w:pPr>
            <w:r w:rsidRPr="000B0837">
              <w:rPr>
                <w:b w:val="0"/>
                <w:color w:val="000000" w:themeColor="text1"/>
              </w:rPr>
              <w:t>Complete a Risk Assessment: For each processing activity</w:t>
            </w:r>
          </w:p>
          <w:p w14:paraId="2A205A83" w14:textId="77777777" w:rsidR="006C2608" w:rsidRPr="000B0837" w:rsidRDefault="006C2608" w:rsidP="006D53D9">
            <w:pPr>
              <w:pStyle w:val="Heading2"/>
              <w:numPr>
                <w:ilvl w:val="0"/>
                <w:numId w:val="0"/>
              </w:numPr>
              <w:spacing w:before="0" w:after="0"/>
              <w:outlineLvl w:val="1"/>
              <w:rPr>
                <w:b w:val="0"/>
                <w:color w:val="000000" w:themeColor="text1"/>
              </w:rPr>
            </w:pPr>
            <w:r w:rsidRPr="000B0837">
              <w:rPr>
                <w:b w:val="0"/>
                <w:color w:val="000000" w:themeColor="text1"/>
              </w:rPr>
              <w:t xml:space="preserve"> (a) list the associated risks</w:t>
            </w:r>
          </w:p>
          <w:p w14:paraId="363D2171" w14:textId="77777777" w:rsidR="00EF63CC" w:rsidRDefault="006C2608" w:rsidP="006D53D9">
            <w:pPr>
              <w:pStyle w:val="Heading2"/>
              <w:numPr>
                <w:ilvl w:val="0"/>
                <w:numId w:val="0"/>
              </w:numPr>
              <w:spacing w:before="0" w:after="0"/>
              <w:outlineLvl w:val="1"/>
              <w:rPr>
                <w:b w:val="0"/>
                <w:color w:val="000000" w:themeColor="text1"/>
              </w:rPr>
            </w:pPr>
            <w:r w:rsidRPr="000B0837">
              <w:rPr>
                <w:b w:val="0"/>
                <w:color w:val="000000" w:themeColor="text1"/>
              </w:rPr>
              <w:t xml:space="preserve"> (b) assess the level of each risk (how serious would its impact be? </w:t>
            </w:r>
          </w:p>
          <w:p w14:paraId="6238BB53" w14:textId="77777777" w:rsidR="006C2608" w:rsidRPr="000B0837" w:rsidRDefault="00EF63CC" w:rsidP="006D53D9">
            <w:pPr>
              <w:pStyle w:val="Heading2"/>
              <w:numPr>
                <w:ilvl w:val="0"/>
                <w:numId w:val="0"/>
              </w:numPr>
              <w:spacing w:before="0" w:after="0"/>
              <w:outlineLvl w:val="1"/>
              <w:rPr>
                <w:b w:val="0"/>
                <w:color w:val="000000" w:themeColor="text1"/>
              </w:rPr>
            </w:pPr>
            <w:r>
              <w:rPr>
                <w:b w:val="0"/>
                <w:color w:val="000000" w:themeColor="text1"/>
              </w:rPr>
              <w:t xml:space="preserve">      </w:t>
            </w:r>
            <w:r w:rsidR="006C2608" w:rsidRPr="000B0837">
              <w:rPr>
                <w:b w:val="0"/>
                <w:color w:val="000000" w:themeColor="text1"/>
              </w:rPr>
              <w:t>how likely is it to occur?)</w:t>
            </w:r>
          </w:p>
          <w:p w14:paraId="35773FBC" w14:textId="77777777" w:rsidR="006C2608" w:rsidRDefault="006C2608" w:rsidP="005B59B2">
            <w:pPr>
              <w:pStyle w:val="Heading2"/>
              <w:numPr>
                <w:ilvl w:val="0"/>
                <w:numId w:val="0"/>
              </w:numPr>
              <w:spacing w:before="0" w:after="0"/>
              <w:outlineLvl w:val="1"/>
              <w:rPr>
                <w:sz w:val="24"/>
                <w:szCs w:val="24"/>
              </w:rPr>
            </w:pPr>
            <w:r w:rsidRPr="000B0837">
              <w:rPr>
                <w:b w:val="0"/>
                <w:color w:val="000000" w:themeColor="text1"/>
              </w:rPr>
              <w:t xml:space="preserve"> (c) prioritise the risk i.e. high/medium/low.  </w:t>
            </w:r>
          </w:p>
        </w:tc>
      </w:tr>
      <w:tr w:rsidR="006C2608" w14:paraId="2F419DD1" w14:textId="77777777" w:rsidTr="00A977E0">
        <w:tc>
          <w:tcPr>
            <w:tcW w:w="1870" w:type="dxa"/>
            <w:shd w:val="clear" w:color="auto" w:fill="D9E2F3" w:themeFill="accent1" w:themeFillTint="33"/>
          </w:tcPr>
          <w:p w14:paraId="15C70C77" w14:textId="77777777" w:rsidR="006C2608" w:rsidRDefault="006C2608" w:rsidP="006D53D9">
            <w:pPr>
              <w:pStyle w:val="Heading2"/>
              <w:numPr>
                <w:ilvl w:val="0"/>
                <w:numId w:val="0"/>
              </w:numPr>
              <w:jc w:val="left"/>
              <w:outlineLvl w:val="1"/>
              <w:rPr>
                <w:sz w:val="24"/>
                <w:szCs w:val="24"/>
              </w:rPr>
            </w:pPr>
            <w:r>
              <w:rPr>
                <w:sz w:val="24"/>
                <w:szCs w:val="24"/>
              </w:rPr>
              <w:t>Risk Register</w:t>
            </w:r>
            <w:r w:rsidR="0010308B">
              <w:rPr>
                <w:sz w:val="24"/>
                <w:szCs w:val="24"/>
              </w:rPr>
              <w:t xml:space="preserve"> and Mitigation</w:t>
            </w:r>
          </w:p>
        </w:tc>
        <w:tc>
          <w:tcPr>
            <w:tcW w:w="8195" w:type="dxa"/>
          </w:tcPr>
          <w:p w14:paraId="1035FAD0" w14:textId="77777777" w:rsidR="006947A4" w:rsidRDefault="006947A4" w:rsidP="006D53D9">
            <w:pPr>
              <w:spacing w:line="22" w:lineRule="atLeast"/>
              <w:ind w:left="0" w:firstLine="0"/>
              <w:rPr>
                <w:szCs w:val="20"/>
              </w:rPr>
            </w:pPr>
          </w:p>
          <w:p w14:paraId="01E3BF47" w14:textId="77777777" w:rsidR="006C2608" w:rsidRPr="000B0837" w:rsidRDefault="006C2608" w:rsidP="006D53D9">
            <w:pPr>
              <w:spacing w:line="22" w:lineRule="atLeast"/>
              <w:ind w:left="0" w:firstLine="0"/>
              <w:rPr>
                <w:szCs w:val="20"/>
              </w:rPr>
            </w:pPr>
            <w:r w:rsidRPr="000B0837">
              <w:rPr>
                <w:szCs w:val="20"/>
              </w:rPr>
              <w:t xml:space="preserve">The outcome of any </w:t>
            </w:r>
            <w:r w:rsidRPr="00EF63CC">
              <w:rPr>
                <w:i/>
                <w:szCs w:val="20"/>
              </w:rPr>
              <w:t>Risk Assessment</w:t>
            </w:r>
            <w:r w:rsidRPr="000B0837">
              <w:rPr>
                <w:szCs w:val="20"/>
              </w:rPr>
              <w:t xml:space="preserve"> exercise is a </w:t>
            </w:r>
            <w:r w:rsidRPr="000B0837">
              <w:rPr>
                <w:i/>
                <w:szCs w:val="20"/>
              </w:rPr>
              <w:t xml:space="preserve">Risk Register.  </w:t>
            </w:r>
            <w:r w:rsidRPr="000B0837">
              <w:rPr>
                <w:szCs w:val="20"/>
              </w:rPr>
              <w:t xml:space="preserve">This may take the form of either a separate document or perhaps some additional column(s) added to a </w:t>
            </w:r>
            <w:r w:rsidRPr="0010308B">
              <w:rPr>
                <w:i/>
                <w:szCs w:val="20"/>
              </w:rPr>
              <w:t>Data Audit</w:t>
            </w:r>
            <w:r w:rsidRPr="000B0837">
              <w:rPr>
                <w:szCs w:val="20"/>
              </w:rPr>
              <w:t xml:space="preserve"> table. </w:t>
            </w:r>
          </w:p>
          <w:p w14:paraId="192DC5BC" w14:textId="77777777" w:rsidR="006C2608" w:rsidRPr="000B0837" w:rsidRDefault="006C2608" w:rsidP="006D53D9">
            <w:pPr>
              <w:spacing w:line="22" w:lineRule="atLeast"/>
              <w:ind w:left="0" w:firstLine="0"/>
              <w:rPr>
                <w:szCs w:val="20"/>
              </w:rPr>
            </w:pPr>
          </w:p>
          <w:p w14:paraId="0C0786F5" w14:textId="77777777" w:rsidR="006C2608" w:rsidRPr="000B0837" w:rsidRDefault="006C2608" w:rsidP="006D53D9">
            <w:pPr>
              <w:spacing w:line="22" w:lineRule="atLeast"/>
              <w:ind w:left="0" w:firstLine="0"/>
              <w:rPr>
                <w:szCs w:val="20"/>
              </w:rPr>
            </w:pPr>
            <w:r w:rsidRPr="000B0837">
              <w:rPr>
                <w:szCs w:val="20"/>
              </w:rPr>
              <w:t xml:space="preserve">Under GDPR the controller must implement measures that ensure a level of security appropriate to any risk.  </w:t>
            </w:r>
          </w:p>
          <w:p w14:paraId="17D11E54" w14:textId="77777777" w:rsidR="006C2608" w:rsidRPr="000B0837" w:rsidRDefault="006C2608" w:rsidP="006D53D9">
            <w:pPr>
              <w:spacing w:line="22" w:lineRule="atLeast"/>
              <w:ind w:left="0" w:firstLine="0"/>
              <w:rPr>
                <w:szCs w:val="20"/>
              </w:rPr>
            </w:pPr>
          </w:p>
          <w:p w14:paraId="4C852E44" w14:textId="77777777" w:rsidR="006C2608" w:rsidRPr="000B0837" w:rsidRDefault="006C2608" w:rsidP="006D53D9">
            <w:pPr>
              <w:spacing w:line="22" w:lineRule="atLeast"/>
              <w:ind w:left="0" w:firstLine="0"/>
              <w:rPr>
                <w:szCs w:val="20"/>
              </w:rPr>
            </w:pPr>
            <w:r w:rsidRPr="000B0837">
              <w:rPr>
                <w:szCs w:val="20"/>
              </w:rPr>
              <w:t xml:space="preserve">The completed </w:t>
            </w:r>
            <w:r w:rsidRPr="000B0837">
              <w:rPr>
                <w:i/>
                <w:szCs w:val="20"/>
              </w:rPr>
              <w:t xml:space="preserve">Risk Register </w:t>
            </w:r>
            <w:r w:rsidRPr="000B0837">
              <w:rPr>
                <w:szCs w:val="20"/>
              </w:rPr>
              <w:t>can</w:t>
            </w:r>
            <w:r w:rsidRPr="000B0837">
              <w:rPr>
                <w:i/>
                <w:szCs w:val="20"/>
              </w:rPr>
              <w:t xml:space="preserve"> </w:t>
            </w:r>
            <w:r w:rsidRPr="000B0837">
              <w:rPr>
                <w:szCs w:val="20"/>
              </w:rPr>
              <w:t xml:space="preserve">then form the basis for prioritising the follow-on action by the controller.  </w:t>
            </w:r>
          </w:p>
          <w:p w14:paraId="2C4CD7EC" w14:textId="77777777" w:rsidR="006C2608" w:rsidRPr="000B0837" w:rsidRDefault="006C2608" w:rsidP="006D53D9">
            <w:pPr>
              <w:spacing w:line="22" w:lineRule="atLeast"/>
              <w:ind w:left="0" w:firstLine="0"/>
              <w:rPr>
                <w:szCs w:val="20"/>
              </w:rPr>
            </w:pPr>
          </w:p>
          <w:p w14:paraId="1B043DD2" w14:textId="77777777" w:rsidR="006C2608" w:rsidRPr="000B0837" w:rsidRDefault="006C2608" w:rsidP="006D53D9">
            <w:pPr>
              <w:spacing w:line="22" w:lineRule="atLeast"/>
              <w:ind w:left="0" w:firstLine="0"/>
              <w:rPr>
                <w:szCs w:val="20"/>
              </w:rPr>
            </w:pPr>
            <w:r w:rsidRPr="000B0837">
              <w:rPr>
                <w:szCs w:val="20"/>
              </w:rPr>
              <w:t xml:space="preserve">Examples of different types of measures that can be taken to mitigate risks include: </w:t>
            </w:r>
          </w:p>
          <w:p w14:paraId="0CC466E7" w14:textId="77777777" w:rsidR="006C2608" w:rsidRPr="000B0837" w:rsidRDefault="006C2608" w:rsidP="006C2608">
            <w:pPr>
              <w:pStyle w:val="ListParagraph"/>
              <w:numPr>
                <w:ilvl w:val="0"/>
                <w:numId w:val="9"/>
              </w:numPr>
              <w:spacing w:after="17" w:line="22" w:lineRule="atLeast"/>
              <w:ind w:left="297"/>
              <w:jc w:val="left"/>
              <w:rPr>
                <w:szCs w:val="20"/>
              </w:rPr>
            </w:pPr>
            <w:r w:rsidRPr="000B0837">
              <w:rPr>
                <w:szCs w:val="20"/>
                <w:u w:val="single"/>
              </w:rPr>
              <w:t>technical</w:t>
            </w:r>
            <w:r w:rsidRPr="000B0837">
              <w:rPr>
                <w:szCs w:val="20"/>
              </w:rPr>
              <w:t xml:space="preserve"> e.g. regular software updates; security patches; antivirus software; strong firewall; secure storage of data backups; mobile device encryption; two-factor authentication for remote access etc.</w:t>
            </w:r>
          </w:p>
          <w:p w14:paraId="65AC5593" w14:textId="77777777" w:rsidR="006C2608" w:rsidRPr="000B0837" w:rsidRDefault="006C2608" w:rsidP="006C2608">
            <w:pPr>
              <w:pStyle w:val="ListParagraph"/>
              <w:numPr>
                <w:ilvl w:val="0"/>
                <w:numId w:val="9"/>
              </w:numPr>
              <w:spacing w:after="17" w:line="22" w:lineRule="atLeast"/>
              <w:ind w:left="297"/>
              <w:jc w:val="left"/>
              <w:rPr>
                <w:szCs w:val="20"/>
              </w:rPr>
            </w:pPr>
            <w:r w:rsidRPr="000B0837">
              <w:rPr>
                <w:szCs w:val="20"/>
                <w:u w:val="single"/>
              </w:rPr>
              <w:t>physical</w:t>
            </w:r>
            <w:r w:rsidRPr="000B0837">
              <w:rPr>
                <w:szCs w:val="20"/>
              </w:rPr>
              <w:t xml:space="preserve"> e.g. locked offices; clean desk policies; functioning fire and burglar alarms; secure disposal of old laptops, computers and mobile devices.</w:t>
            </w:r>
          </w:p>
          <w:p w14:paraId="1F5BE84F" w14:textId="77777777" w:rsidR="006C2608" w:rsidRPr="000B0837" w:rsidRDefault="006C2608" w:rsidP="006C2608">
            <w:pPr>
              <w:pStyle w:val="ListParagraph"/>
              <w:numPr>
                <w:ilvl w:val="0"/>
                <w:numId w:val="9"/>
              </w:numPr>
              <w:spacing w:after="17" w:line="22" w:lineRule="atLeast"/>
              <w:ind w:left="297"/>
              <w:jc w:val="left"/>
              <w:rPr>
                <w:szCs w:val="20"/>
              </w:rPr>
            </w:pPr>
            <w:r w:rsidRPr="000B0837">
              <w:rPr>
                <w:szCs w:val="20"/>
                <w:u w:val="single"/>
              </w:rPr>
              <w:t>organisational</w:t>
            </w:r>
            <w:r w:rsidRPr="000B0837">
              <w:rPr>
                <w:szCs w:val="20"/>
              </w:rPr>
              <w:t xml:space="preserve"> e.g. implementation of policies, training and procedures.</w:t>
            </w:r>
          </w:p>
          <w:p w14:paraId="23EBD480" w14:textId="77777777" w:rsidR="00EF63CC" w:rsidRDefault="0010308B" w:rsidP="006947A4">
            <w:pPr>
              <w:pStyle w:val="Heading2"/>
              <w:numPr>
                <w:ilvl w:val="0"/>
                <w:numId w:val="0"/>
              </w:numPr>
              <w:spacing w:after="0"/>
              <w:outlineLvl w:val="1"/>
            </w:pPr>
            <w:r>
              <w:rPr>
                <w:b w:val="0"/>
                <w:color w:val="000000" w:themeColor="text1"/>
              </w:rPr>
              <w:t xml:space="preserve">A risk assessment exercise is likely to emphasise security risks and potential data breaches. </w:t>
            </w:r>
            <w:r w:rsidR="006C2608" w:rsidRPr="00EF63CC">
              <w:rPr>
                <w:b w:val="0"/>
                <w:color w:val="000000" w:themeColor="text1"/>
              </w:rPr>
              <w:t>Any high probability, high impact risks will require immediate action to mitigate and control.</w:t>
            </w:r>
          </w:p>
          <w:p w14:paraId="2943F603" w14:textId="77777777" w:rsidR="006947A4" w:rsidRPr="00EF63CC" w:rsidRDefault="00EF63CC" w:rsidP="0010308B">
            <w:r>
              <w:t xml:space="preserve">Identify how best to address risks.  Identify the measures and the resources needed to address risks.  Prioritise the </w:t>
            </w:r>
            <w:proofErr w:type="gramStart"/>
            <w:r>
              <w:t>high risk</w:t>
            </w:r>
            <w:proofErr w:type="gramEnd"/>
            <w:r>
              <w:t xml:space="preserve"> area</w:t>
            </w:r>
            <w:r w:rsidR="006947A4">
              <w:t>s for action.</w:t>
            </w:r>
            <w:r>
              <w:t xml:space="preserve"> </w:t>
            </w:r>
            <w:r w:rsidR="005B59B2" w:rsidRPr="005B59B2">
              <w:t>Refer to the guidance on Transparency provided in the JMB DP Policy Appendix 4 S.5</w:t>
            </w:r>
            <w:r w:rsidR="00B2715A">
              <w:t xml:space="preserve"> (</w:t>
            </w:r>
            <w:r w:rsidR="005B59B2" w:rsidRPr="005B59B2">
              <w:t>page</w:t>
            </w:r>
            <w:r w:rsidR="005B59B2">
              <w:t xml:space="preserve"> 16</w:t>
            </w:r>
            <w:r w:rsidR="00B2715A">
              <w:t>)</w:t>
            </w:r>
            <w:r w:rsidR="005B59B2">
              <w:t>.</w:t>
            </w:r>
          </w:p>
        </w:tc>
      </w:tr>
      <w:tr w:rsidR="006C2608" w14:paraId="050DF9DD" w14:textId="77777777" w:rsidTr="00A977E0">
        <w:tc>
          <w:tcPr>
            <w:tcW w:w="1870" w:type="dxa"/>
            <w:shd w:val="clear" w:color="auto" w:fill="D9E2F3" w:themeFill="accent1" w:themeFillTint="33"/>
          </w:tcPr>
          <w:p w14:paraId="035034C5" w14:textId="77777777" w:rsidR="006C2608" w:rsidRDefault="006C2608" w:rsidP="006D53D9">
            <w:pPr>
              <w:pStyle w:val="Heading2"/>
              <w:numPr>
                <w:ilvl w:val="0"/>
                <w:numId w:val="0"/>
              </w:numPr>
              <w:jc w:val="left"/>
              <w:outlineLvl w:val="1"/>
              <w:rPr>
                <w:sz w:val="24"/>
                <w:szCs w:val="24"/>
              </w:rPr>
            </w:pPr>
            <w:r w:rsidRPr="00CD459F">
              <w:rPr>
                <w:sz w:val="24"/>
                <w:szCs w:val="24"/>
              </w:rPr>
              <w:t>Data Sharing Arrangements</w:t>
            </w:r>
          </w:p>
        </w:tc>
        <w:tc>
          <w:tcPr>
            <w:tcW w:w="8195" w:type="dxa"/>
          </w:tcPr>
          <w:p w14:paraId="370514E0" w14:textId="77777777" w:rsidR="006C2608" w:rsidRPr="000B0837" w:rsidRDefault="006C2608" w:rsidP="006D53D9">
            <w:pPr>
              <w:spacing w:after="0" w:line="22" w:lineRule="atLeast"/>
              <w:ind w:left="0" w:firstLine="0"/>
              <w:rPr>
                <w:szCs w:val="20"/>
              </w:rPr>
            </w:pPr>
          </w:p>
          <w:p w14:paraId="58FEAEC4" w14:textId="77777777" w:rsidR="006C2608" w:rsidRPr="000B0837" w:rsidRDefault="006C2608" w:rsidP="006D53D9">
            <w:pPr>
              <w:spacing w:after="0" w:line="22" w:lineRule="atLeast"/>
              <w:ind w:left="0" w:firstLine="0"/>
              <w:rPr>
                <w:szCs w:val="20"/>
              </w:rPr>
            </w:pPr>
            <w:r w:rsidRPr="000B0837">
              <w:rPr>
                <w:szCs w:val="20"/>
              </w:rPr>
              <w:t xml:space="preserve">Another area of potential risk arises whenever personal data is legitimately accessed by non-school employees.  While there are many situations in which such access is appropriate and necessary, it is the school’s responsibility to ensure that any data sharing with other recipients is carefully managed.  </w:t>
            </w:r>
          </w:p>
          <w:p w14:paraId="3D837A6F" w14:textId="77777777" w:rsidR="006C2608" w:rsidRPr="000B0837" w:rsidRDefault="006C2608" w:rsidP="006D53D9">
            <w:pPr>
              <w:spacing w:after="0" w:line="22" w:lineRule="atLeast"/>
              <w:ind w:left="0" w:firstLine="0"/>
              <w:rPr>
                <w:szCs w:val="20"/>
              </w:rPr>
            </w:pPr>
          </w:p>
          <w:p w14:paraId="77FCB702" w14:textId="77777777" w:rsidR="006C2608" w:rsidRPr="000B0837" w:rsidRDefault="006C2608" w:rsidP="006D53D9">
            <w:pPr>
              <w:spacing w:after="0"/>
              <w:ind w:left="0"/>
              <w:rPr>
                <w:szCs w:val="20"/>
              </w:rPr>
            </w:pPr>
            <w:r w:rsidRPr="000B0837">
              <w:rPr>
                <w:szCs w:val="20"/>
              </w:rPr>
              <w:t xml:space="preserve">For example, where the data is being shared with another controller, the school will, need to confirm that an appropriate lawful basis has been identified to legitimise this sharing.  Alternatively, when the data sharing arrangement is with a processor, such as a service provider, the school will need to confirm that the appropriate security guarantees have been given to the school and that a signed </w:t>
            </w:r>
            <w:r w:rsidRPr="000B0837">
              <w:rPr>
                <w:i/>
                <w:szCs w:val="20"/>
              </w:rPr>
              <w:t>Data Processing Agreement (DPA)</w:t>
            </w:r>
            <w:r w:rsidRPr="000B0837">
              <w:rPr>
                <w:szCs w:val="20"/>
              </w:rPr>
              <w:t xml:space="preserve"> is in place</w:t>
            </w:r>
            <w:r w:rsidRPr="000B0837">
              <w:rPr>
                <w:i/>
                <w:szCs w:val="20"/>
              </w:rPr>
              <w:t xml:space="preserve">.  </w:t>
            </w:r>
            <w:r w:rsidRPr="000B0837">
              <w:rPr>
                <w:szCs w:val="20"/>
              </w:rPr>
              <w:t xml:space="preserve"> </w:t>
            </w:r>
          </w:p>
          <w:p w14:paraId="3505BAE4" w14:textId="77777777" w:rsidR="006C2608" w:rsidRPr="000B0837" w:rsidRDefault="006C2608" w:rsidP="006D53D9">
            <w:pPr>
              <w:spacing w:after="0"/>
              <w:ind w:left="0"/>
              <w:rPr>
                <w:szCs w:val="20"/>
              </w:rPr>
            </w:pPr>
          </w:p>
          <w:p w14:paraId="37DF9DB6" w14:textId="77777777" w:rsidR="006C2608" w:rsidRPr="000B0837" w:rsidRDefault="006C2608" w:rsidP="006D53D9">
            <w:pPr>
              <w:spacing w:after="0"/>
              <w:ind w:left="0"/>
              <w:rPr>
                <w:szCs w:val="20"/>
              </w:rPr>
            </w:pPr>
            <w:r w:rsidRPr="000B0837">
              <w:rPr>
                <w:szCs w:val="20"/>
              </w:rPr>
              <w:t xml:space="preserve">Check </w:t>
            </w:r>
            <w:r w:rsidRPr="0010308B">
              <w:rPr>
                <w:i/>
                <w:szCs w:val="20"/>
              </w:rPr>
              <w:t>Data Processing Agreements</w:t>
            </w:r>
            <w:r w:rsidRPr="000B0837">
              <w:rPr>
                <w:szCs w:val="20"/>
              </w:rPr>
              <w:t xml:space="preserve">: </w:t>
            </w:r>
          </w:p>
          <w:p w14:paraId="18B223A4" w14:textId="77777777" w:rsidR="006C2608" w:rsidRPr="000B0837" w:rsidRDefault="006C2608" w:rsidP="005B59B2">
            <w:pPr>
              <w:spacing w:after="0"/>
              <w:ind w:left="0"/>
              <w:rPr>
                <w:szCs w:val="20"/>
              </w:rPr>
            </w:pPr>
            <w:r w:rsidRPr="000B0837">
              <w:rPr>
                <w:szCs w:val="20"/>
              </w:rPr>
              <w:t xml:space="preserve">Identify any service providers who are processing personal data on behalf of the school.  Confirm that there is an appropriate </w:t>
            </w:r>
            <w:r w:rsidRPr="0010308B">
              <w:rPr>
                <w:i/>
                <w:szCs w:val="20"/>
              </w:rPr>
              <w:t>Data Processing Agreement</w:t>
            </w:r>
            <w:r w:rsidRPr="000B0837">
              <w:rPr>
                <w:szCs w:val="20"/>
              </w:rPr>
              <w:t xml:space="preserve"> in place, and that the service provider has provided a list of guarantees around security and other matters to the school (in line with GDPR Article 28 requirements).</w:t>
            </w:r>
          </w:p>
        </w:tc>
      </w:tr>
      <w:bookmarkEnd w:id="3"/>
      <w:tr w:rsidR="00F05500" w:rsidRPr="001E228E" w14:paraId="32C69685" w14:textId="77777777" w:rsidTr="003B4C7F">
        <w:tc>
          <w:tcPr>
            <w:tcW w:w="1870" w:type="dxa"/>
            <w:shd w:val="clear" w:color="auto" w:fill="FFE599" w:themeFill="accent4" w:themeFillTint="66"/>
          </w:tcPr>
          <w:p w14:paraId="04373801" w14:textId="77777777" w:rsidR="00F05500" w:rsidRPr="004266FC" w:rsidRDefault="00F05500" w:rsidP="006D53D9">
            <w:pPr>
              <w:pStyle w:val="Heading2"/>
              <w:numPr>
                <w:ilvl w:val="0"/>
                <w:numId w:val="0"/>
              </w:numPr>
              <w:outlineLvl w:val="1"/>
              <w:rPr>
                <w:color w:val="000000" w:themeColor="text1"/>
                <w:sz w:val="24"/>
                <w:szCs w:val="24"/>
              </w:rPr>
            </w:pPr>
            <w:r w:rsidRPr="004266FC">
              <w:rPr>
                <w:color w:val="000000" w:themeColor="text1"/>
                <w:sz w:val="24"/>
                <w:szCs w:val="24"/>
              </w:rPr>
              <w:lastRenderedPageBreak/>
              <w:t>TABLE TWO</w:t>
            </w:r>
          </w:p>
        </w:tc>
        <w:tc>
          <w:tcPr>
            <w:tcW w:w="8195" w:type="dxa"/>
            <w:shd w:val="clear" w:color="auto" w:fill="FFE599" w:themeFill="accent4" w:themeFillTint="66"/>
          </w:tcPr>
          <w:p w14:paraId="556C31FD" w14:textId="77777777" w:rsidR="00F05500" w:rsidRPr="004266FC" w:rsidRDefault="00F05500" w:rsidP="006D53D9">
            <w:pPr>
              <w:pStyle w:val="Heading2"/>
              <w:numPr>
                <w:ilvl w:val="0"/>
                <w:numId w:val="0"/>
              </w:numPr>
              <w:outlineLvl w:val="1"/>
              <w:rPr>
                <w:color w:val="000000" w:themeColor="text1"/>
                <w:sz w:val="24"/>
                <w:szCs w:val="24"/>
              </w:rPr>
            </w:pPr>
            <w:r w:rsidRPr="004266FC">
              <w:rPr>
                <w:color w:val="000000" w:themeColor="text1"/>
                <w:sz w:val="24"/>
                <w:szCs w:val="24"/>
              </w:rPr>
              <w:t>Customising your school’s transparency information</w:t>
            </w:r>
          </w:p>
        </w:tc>
      </w:tr>
      <w:tr w:rsidR="00F05500" w:rsidRPr="001E228E" w14:paraId="7E9F301A" w14:textId="77777777" w:rsidTr="00A977E0">
        <w:tc>
          <w:tcPr>
            <w:tcW w:w="1870" w:type="dxa"/>
            <w:shd w:val="clear" w:color="auto" w:fill="FFE599" w:themeFill="accent4" w:themeFillTint="66"/>
          </w:tcPr>
          <w:p w14:paraId="07893D78" w14:textId="77777777" w:rsidR="00F05500" w:rsidRPr="004266FC" w:rsidRDefault="00F05500" w:rsidP="00A609F5">
            <w:pPr>
              <w:pStyle w:val="Heading2"/>
              <w:numPr>
                <w:ilvl w:val="0"/>
                <w:numId w:val="0"/>
              </w:numPr>
              <w:jc w:val="left"/>
              <w:outlineLvl w:val="1"/>
              <w:rPr>
                <w:sz w:val="24"/>
                <w:szCs w:val="24"/>
              </w:rPr>
            </w:pPr>
            <w:r w:rsidRPr="004266FC">
              <w:rPr>
                <w:sz w:val="24"/>
                <w:szCs w:val="24"/>
              </w:rPr>
              <w:t>Updating</w:t>
            </w:r>
            <w:r w:rsidR="00A609F5">
              <w:rPr>
                <w:sz w:val="24"/>
                <w:szCs w:val="24"/>
              </w:rPr>
              <w:t xml:space="preserve"> </w:t>
            </w:r>
            <w:r w:rsidRPr="004266FC">
              <w:rPr>
                <w:sz w:val="24"/>
                <w:szCs w:val="24"/>
              </w:rPr>
              <w:t>of Privacy Notices</w:t>
            </w:r>
          </w:p>
        </w:tc>
        <w:tc>
          <w:tcPr>
            <w:tcW w:w="8195" w:type="dxa"/>
          </w:tcPr>
          <w:p w14:paraId="3707CD35" w14:textId="77777777" w:rsidR="006947A4" w:rsidRDefault="006947A4" w:rsidP="006D53D9">
            <w:pPr>
              <w:spacing w:line="22" w:lineRule="atLeast"/>
              <w:ind w:left="0" w:firstLine="0"/>
              <w:rPr>
                <w:szCs w:val="20"/>
              </w:rPr>
            </w:pPr>
          </w:p>
          <w:p w14:paraId="41582EF7" w14:textId="77777777" w:rsidR="00F05500" w:rsidRDefault="0010308B" w:rsidP="006D53D9">
            <w:pPr>
              <w:spacing w:line="22" w:lineRule="atLeast"/>
              <w:ind w:left="0" w:firstLine="0"/>
              <w:rPr>
                <w:szCs w:val="20"/>
              </w:rPr>
            </w:pPr>
            <w:r>
              <w:rPr>
                <w:szCs w:val="20"/>
              </w:rPr>
              <w:t xml:space="preserve">Have </w:t>
            </w:r>
            <w:r w:rsidR="00923F2A" w:rsidRPr="00923F2A">
              <w:rPr>
                <w:szCs w:val="20"/>
              </w:rPr>
              <w:t>data subjects been properly informed as to how their personal data is being collected, used and shared</w:t>
            </w:r>
            <w:r>
              <w:rPr>
                <w:szCs w:val="20"/>
              </w:rPr>
              <w:t>?</w:t>
            </w:r>
          </w:p>
          <w:p w14:paraId="6F0E82DC" w14:textId="77777777" w:rsidR="00923F2A" w:rsidRDefault="00923F2A" w:rsidP="006D53D9">
            <w:pPr>
              <w:spacing w:line="22" w:lineRule="atLeast"/>
              <w:ind w:left="0" w:firstLine="0"/>
              <w:rPr>
                <w:szCs w:val="20"/>
              </w:rPr>
            </w:pPr>
          </w:p>
          <w:p w14:paraId="1ABF168E" w14:textId="77777777" w:rsidR="00923F2A" w:rsidRDefault="00923F2A" w:rsidP="006D53D9">
            <w:pPr>
              <w:spacing w:line="22" w:lineRule="atLeast"/>
              <w:ind w:left="0" w:firstLine="0"/>
              <w:rPr>
                <w:szCs w:val="20"/>
              </w:rPr>
            </w:pPr>
            <w:r w:rsidRPr="00923F2A">
              <w:rPr>
                <w:szCs w:val="20"/>
              </w:rPr>
              <w:t>Confirm that Privacy Notices are in place</w:t>
            </w:r>
            <w:r w:rsidR="005B59B2">
              <w:rPr>
                <w:szCs w:val="20"/>
              </w:rPr>
              <w:t>: a</w:t>
            </w:r>
            <w:r w:rsidRPr="00923F2A">
              <w:rPr>
                <w:szCs w:val="20"/>
              </w:rPr>
              <w:t xml:space="preserve"> template privacy notice has been published on </w:t>
            </w:r>
            <w:hyperlink r:id="rId10" w:history="1">
              <w:r w:rsidRPr="005233B6">
                <w:rPr>
                  <w:rStyle w:val="Hyperlink"/>
                  <w:szCs w:val="20"/>
                </w:rPr>
                <w:t>www.GDPR4schools.ie</w:t>
              </w:r>
            </w:hyperlink>
            <w:r>
              <w:rPr>
                <w:szCs w:val="20"/>
              </w:rPr>
              <w:t xml:space="preserve"> </w:t>
            </w:r>
            <w:r w:rsidRPr="00923F2A">
              <w:rPr>
                <w:szCs w:val="20"/>
              </w:rPr>
              <w:t xml:space="preserve"> and this can be customised to reflect the school’s processing activities.   </w:t>
            </w:r>
          </w:p>
          <w:p w14:paraId="2FD0F6F7" w14:textId="77777777" w:rsidR="00923F2A" w:rsidRPr="00923F2A" w:rsidRDefault="00F95F06" w:rsidP="005B59B2">
            <w:pPr>
              <w:spacing w:line="22" w:lineRule="atLeast"/>
              <w:ind w:left="0" w:firstLine="0"/>
              <w:rPr>
                <w:szCs w:val="20"/>
              </w:rPr>
            </w:pPr>
            <w:hyperlink r:id="rId11" w:history="1">
              <w:r w:rsidR="00923F2A" w:rsidRPr="005233B6">
                <w:rPr>
                  <w:rStyle w:val="Hyperlink"/>
                  <w:szCs w:val="20"/>
                </w:rPr>
                <w:t>https://gdpr4schools.ie/doc/exemplar_privacy_notice_to_students.docx</w:t>
              </w:r>
            </w:hyperlink>
            <w:r w:rsidR="00923F2A">
              <w:rPr>
                <w:szCs w:val="20"/>
              </w:rPr>
              <w:t xml:space="preserve"> </w:t>
            </w:r>
            <w:r w:rsidR="00923F2A" w:rsidRPr="00923F2A">
              <w:rPr>
                <w:szCs w:val="20"/>
              </w:rPr>
              <w:t xml:space="preserve">  </w:t>
            </w:r>
          </w:p>
        </w:tc>
      </w:tr>
      <w:tr w:rsidR="00F05500" w:rsidRPr="001E228E" w14:paraId="776FC7CB" w14:textId="77777777" w:rsidTr="00A977E0">
        <w:tc>
          <w:tcPr>
            <w:tcW w:w="1870" w:type="dxa"/>
            <w:shd w:val="clear" w:color="auto" w:fill="FFE599" w:themeFill="accent4" w:themeFillTint="66"/>
          </w:tcPr>
          <w:p w14:paraId="3C055580" w14:textId="77777777" w:rsidR="00923F2A" w:rsidRDefault="00923F2A" w:rsidP="006D53D9">
            <w:pPr>
              <w:pStyle w:val="Heading2"/>
              <w:numPr>
                <w:ilvl w:val="0"/>
                <w:numId w:val="0"/>
              </w:numPr>
              <w:spacing w:before="0" w:after="0"/>
              <w:jc w:val="left"/>
              <w:outlineLvl w:val="1"/>
              <w:rPr>
                <w:sz w:val="24"/>
                <w:szCs w:val="24"/>
              </w:rPr>
            </w:pPr>
          </w:p>
          <w:p w14:paraId="33ADD350" w14:textId="77777777" w:rsidR="00F05500" w:rsidRPr="004266FC" w:rsidRDefault="00F05500" w:rsidP="006D53D9">
            <w:pPr>
              <w:pStyle w:val="Heading2"/>
              <w:numPr>
                <w:ilvl w:val="0"/>
                <w:numId w:val="0"/>
              </w:numPr>
              <w:spacing w:before="0" w:after="0"/>
              <w:jc w:val="left"/>
              <w:outlineLvl w:val="1"/>
              <w:rPr>
                <w:sz w:val="24"/>
                <w:szCs w:val="24"/>
              </w:rPr>
            </w:pPr>
            <w:r w:rsidRPr="004266FC">
              <w:rPr>
                <w:sz w:val="24"/>
                <w:szCs w:val="24"/>
              </w:rPr>
              <w:t>Check your list of Processing Activities</w:t>
            </w:r>
          </w:p>
        </w:tc>
        <w:tc>
          <w:tcPr>
            <w:tcW w:w="8195" w:type="dxa"/>
          </w:tcPr>
          <w:p w14:paraId="2E90664D" w14:textId="77777777" w:rsidR="006947A4" w:rsidRDefault="006947A4" w:rsidP="006D53D9">
            <w:pPr>
              <w:spacing w:after="0" w:line="22" w:lineRule="atLeast"/>
              <w:ind w:left="0" w:firstLine="0"/>
              <w:rPr>
                <w:szCs w:val="20"/>
              </w:rPr>
            </w:pPr>
          </w:p>
          <w:p w14:paraId="74B16153" w14:textId="77777777" w:rsidR="005B59B2" w:rsidRPr="005B59B2" w:rsidRDefault="00F05500" w:rsidP="005B59B2">
            <w:pPr>
              <w:spacing w:after="0" w:line="240" w:lineRule="auto"/>
              <w:ind w:left="0" w:firstLine="0"/>
              <w:rPr>
                <w:szCs w:val="20"/>
              </w:rPr>
            </w:pPr>
            <w:r w:rsidRPr="001E228E">
              <w:rPr>
                <w:szCs w:val="20"/>
              </w:rPr>
              <w:t xml:space="preserve">While, a suggested list is set out in a concise manner in </w:t>
            </w:r>
            <w:r w:rsidR="003B4C7F">
              <w:rPr>
                <w:szCs w:val="20"/>
              </w:rPr>
              <w:t>Section 4</w:t>
            </w:r>
            <w:r w:rsidR="005B59B2">
              <w:rPr>
                <w:szCs w:val="20"/>
              </w:rPr>
              <w:t xml:space="preserve">, page 4 </w:t>
            </w:r>
            <w:r w:rsidRPr="001E228E">
              <w:rPr>
                <w:szCs w:val="20"/>
              </w:rPr>
              <w:t>of the template policy, GDPR transparency requirements mean that the level of detail provided in Appendix 2</w:t>
            </w:r>
            <w:r w:rsidR="005B59B2">
              <w:rPr>
                <w:szCs w:val="20"/>
              </w:rPr>
              <w:t xml:space="preserve">, </w:t>
            </w:r>
            <w:r w:rsidR="003B4C7F">
              <w:rPr>
                <w:szCs w:val="20"/>
              </w:rPr>
              <w:t>(</w:t>
            </w:r>
            <w:r w:rsidR="005B59B2">
              <w:rPr>
                <w:szCs w:val="20"/>
              </w:rPr>
              <w:t>pages 10-13</w:t>
            </w:r>
            <w:r w:rsidR="003B4C7F">
              <w:rPr>
                <w:szCs w:val="20"/>
              </w:rPr>
              <w:t>)</w:t>
            </w:r>
            <w:r w:rsidR="005B59B2">
              <w:rPr>
                <w:szCs w:val="20"/>
              </w:rPr>
              <w:t>,</w:t>
            </w:r>
            <w:r w:rsidRPr="001E228E">
              <w:rPr>
                <w:szCs w:val="20"/>
              </w:rPr>
              <w:t xml:space="preserve"> should also be readily available (for example through an accessible link on the school website).  Ultimately it will be for a school to decide what approach works best in each </w:t>
            </w:r>
            <w:proofErr w:type="gramStart"/>
            <w:r w:rsidRPr="001E228E">
              <w:rPr>
                <w:szCs w:val="20"/>
              </w:rPr>
              <w:t>particular situation</w:t>
            </w:r>
            <w:proofErr w:type="gramEnd"/>
            <w:r w:rsidRPr="001E228E">
              <w:rPr>
                <w:szCs w:val="20"/>
              </w:rPr>
              <w:t xml:space="preserve"> and context.</w:t>
            </w:r>
            <w:r w:rsidR="005B59B2">
              <w:rPr>
                <w:szCs w:val="20"/>
              </w:rPr>
              <w:t xml:space="preserve">  There</w:t>
            </w:r>
            <w:r w:rsidR="005B59B2" w:rsidRPr="005B59B2">
              <w:rPr>
                <w:szCs w:val="20"/>
              </w:rPr>
              <w:t xml:space="preserve"> are likely to be some additional activities that are specific to each school (e.g. where the processing of personal data is being undertaken by the school for fundraising purposes etc). </w:t>
            </w:r>
          </w:p>
          <w:p w14:paraId="53EFA6AF" w14:textId="77777777" w:rsidR="00F05500" w:rsidRPr="001E228E" w:rsidRDefault="00F05500" w:rsidP="006D53D9">
            <w:pPr>
              <w:spacing w:after="0" w:line="240" w:lineRule="auto"/>
              <w:ind w:left="0" w:firstLine="0"/>
              <w:rPr>
                <w:szCs w:val="20"/>
              </w:rPr>
            </w:pPr>
          </w:p>
          <w:p w14:paraId="2BDA7964" w14:textId="77777777" w:rsidR="006947A4" w:rsidRPr="006947A4" w:rsidRDefault="00F05500" w:rsidP="006947A4">
            <w:pPr>
              <w:pStyle w:val="Heading2"/>
              <w:numPr>
                <w:ilvl w:val="0"/>
                <w:numId w:val="0"/>
              </w:numPr>
              <w:spacing w:before="0" w:after="0"/>
              <w:outlineLvl w:val="1"/>
            </w:pPr>
            <w:r w:rsidRPr="001E228E">
              <w:rPr>
                <w:b w:val="0"/>
                <w:color w:val="000000" w:themeColor="text1"/>
              </w:rPr>
              <w:t xml:space="preserve">Identify all </w:t>
            </w:r>
            <w:r w:rsidRPr="0010308B">
              <w:rPr>
                <w:b w:val="0"/>
                <w:i/>
                <w:color w:val="000000" w:themeColor="text1"/>
              </w:rPr>
              <w:t>Data Processing Activities</w:t>
            </w:r>
            <w:r w:rsidRPr="001E228E">
              <w:rPr>
                <w:b w:val="0"/>
                <w:color w:val="000000" w:themeColor="text1"/>
              </w:rPr>
              <w:t>: Ensure that your Data Protection Policy is customised to your school.  This means that you confirm that the list of purposes is an accurate reflection of your school processing activities.</w:t>
            </w:r>
          </w:p>
        </w:tc>
      </w:tr>
      <w:tr w:rsidR="00F05500" w:rsidRPr="001E228E" w14:paraId="6022DFDD" w14:textId="77777777" w:rsidTr="00A977E0">
        <w:tc>
          <w:tcPr>
            <w:tcW w:w="1870" w:type="dxa"/>
            <w:shd w:val="clear" w:color="auto" w:fill="FFE599" w:themeFill="accent4" w:themeFillTint="66"/>
          </w:tcPr>
          <w:p w14:paraId="1650A81E" w14:textId="77777777" w:rsidR="00F05500" w:rsidRPr="004266FC" w:rsidRDefault="00F05500" w:rsidP="006D53D9">
            <w:pPr>
              <w:pStyle w:val="Heading2"/>
              <w:numPr>
                <w:ilvl w:val="0"/>
                <w:numId w:val="0"/>
              </w:numPr>
              <w:outlineLvl w:val="1"/>
              <w:rPr>
                <w:sz w:val="24"/>
                <w:szCs w:val="24"/>
              </w:rPr>
            </w:pPr>
            <w:r w:rsidRPr="004266FC">
              <w:rPr>
                <w:sz w:val="24"/>
                <w:szCs w:val="24"/>
              </w:rPr>
              <w:t>Identify recipients</w:t>
            </w:r>
          </w:p>
        </w:tc>
        <w:tc>
          <w:tcPr>
            <w:tcW w:w="8195" w:type="dxa"/>
          </w:tcPr>
          <w:p w14:paraId="2F4E33A2" w14:textId="77777777" w:rsidR="00F05500" w:rsidRDefault="00F05500" w:rsidP="006D53D9">
            <w:pPr>
              <w:pStyle w:val="Heading2"/>
              <w:numPr>
                <w:ilvl w:val="0"/>
                <w:numId w:val="0"/>
              </w:numPr>
              <w:spacing w:before="0" w:after="0"/>
              <w:outlineLvl w:val="1"/>
              <w:rPr>
                <w:b w:val="0"/>
                <w:color w:val="000000" w:themeColor="text1"/>
              </w:rPr>
            </w:pPr>
          </w:p>
          <w:p w14:paraId="661F922F" w14:textId="77777777" w:rsidR="00A609F5" w:rsidRDefault="00F05500" w:rsidP="00A609F5">
            <w:pPr>
              <w:pStyle w:val="Heading2"/>
              <w:numPr>
                <w:ilvl w:val="0"/>
                <w:numId w:val="0"/>
              </w:numPr>
              <w:spacing w:before="0" w:after="0"/>
              <w:outlineLvl w:val="1"/>
              <w:rPr>
                <w:b w:val="0"/>
                <w:color w:val="000000" w:themeColor="text1"/>
              </w:rPr>
            </w:pPr>
            <w:r w:rsidRPr="001E228E">
              <w:rPr>
                <w:b w:val="0"/>
                <w:color w:val="000000" w:themeColor="text1"/>
              </w:rPr>
              <w:t>A list of common recipients of school data is provided in JMB Policy Appendix 3</w:t>
            </w:r>
            <w:r w:rsidR="005B59B2">
              <w:rPr>
                <w:b w:val="0"/>
                <w:color w:val="000000" w:themeColor="text1"/>
              </w:rPr>
              <w:t xml:space="preserve">, </w:t>
            </w:r>
            <w:r w:rsidR="003B4C7F">
              <w:rPr>
                <w:b w:val="0"/>
                <w:color w:val="000000" w:themeColor="text1"/>
              </w:rPr>
              <w:t>(</w:t>
            </w:r>
            <w:r w:rsidR="005B59B2">
              <w:rPr>
                <w:b w:val="0"/>
                <w:color w:val="000000" w:themeColor="text1"/>
              </w:rPr>
              <w:t>pages 14-16</w:t>
            </w:r>
            <w:r w:rsidR="003B4C7F">
              <w:rPr>
                <w:b w:val="0"/>
                <w:color w:val="000000" w:themeColor="text1"/>
              </w:rPr>
              <w:t>)</w:t>
            </w:r>
            <w:r w:rsidRPr="001E228E">
              <w:rPr>
                <w:b w:val="0"/>
                <w:color w:val="000000" w:themeColor="text1"/>
              </w:rPr>
              <w:t xml:space="preserve">.  </w:t>
            </w:r>
          </w:p>
          <w:p w14:paraId="64380816" w14:textId="77777777" w:rsidR="005B59B2" w:rsidRPr="005B59B2" w:rsidRDefault="005B59B2" w:rsidP="005B59B2"/>
          <w:p w14:paraId="549B2D3A" w14:textId="77777777" w:rsidR="00F05500" w:rsidRPr="001E228E" w:rsidRDefault="00F05500" w:rsidP="00A609F5">
            <w:pPr>
              <w:spacing w:after="0"/>
              <w:ind w:left="0"/>
              <w:rPr>
                <w:szCs w:val="20"/>
              </w:rPr>
            </w:pPr>
            <w:r w:rsidRPr="001E228E">
              <w:rPr>
                <w:szCs w:val="20"/>
              </w:rPr>
              <w:t>Confirm Recipients</w:t>
            </w:r>
            <w:r w:rsidR="005B59B2">
              <w:rPr>
                <w:szCs w:val="20"/>
              </w:rPr>
              <w:t>:</w:t>
            </w:r>
            <w:r w:rsidRPr="001E228E">
              <w:rPr>
                <w:szCs w:val="20"/>
              </w:rPr>
              <w:t xml:space="preserve"> Ensure that your school’s list of recipients (or categories of recipients) is accurate.  Confirm that an appropriate lawful basis has been identified to legitimise any sharing of personal data with other controllers.  </w:t>
            </w:r>
          </w:p>
        </w:tc>
      </w:tr>
      <w:tr w:rsidR="00F05500" w:rsidRPr="001E228E" w14:paraId="6239BF40" w14:textId="77777777" w:rsidTr="00A977E0">
        <w:tc>
          <w:tcPr>
            <w:tcW w:w="1870" w:type="dxa"/>
            <w:shd w:val="clear" w:color="auto" w:fill="FFE599" w:themeFill="accent4" w:themeFillTint="66"/>
          </w:tcPr>
          <w:p w14:paraId="34F2FA4D" w14:textId="77777777" w:rsidR="00F05500" w:rsidRPr="004266FC" w:rsidRDefault="00F05500" w:rsidP="006D53D9">
            <w:pPr>
              <w:pStyle w:val="Heading2"/>
              <w:numPr>
                <w:ilvl w:val="0"/>
                <w:numId w:val="0"/>
              </w:numPr>
              <w:jc w:val="center"/>
              <w:outlineLvl w:val="1"/>
              <w:rPr>
                <w:sz w:val="24"/>
                <w:szCs w:val="24"/>
              </w:rPr>
            </w:pPr>
            <w:r w:rsidRPr="004266FC">
              <w:rPr>
                <w:sz w:val="24"/>
                <w:szCs w:val="24"/>
              </w:rPr>
              <w:t>Accountability</w:t>
            </w:r>
          </w:p>
        </w:tc>
        <w:tc>
          <w:tcPr>
            <w:tcW w:w="8195" w:type="dxa"/>
          </w:tcPr>
          <w:p w14:paraId="68792DB8" w14:textId="77777777" w:rsidR="00F05500" w:rsidRPr="001E228E" w:rsidRDefault="00F05500" w:rsidP="006D53D9">
            <w:pPr>
              <w:spacing w:after="17" w:line="22" w:lineRule="atLeast"/>
              <w:ind w:left="0" w:firstLine="0"/>
              <w:jc w:val="center"/>
              <w:rPr>
                <w:szCs w:val="20"/>
              </w:rPr>
            </w:pPr>
          </w:p>
          <w:p w14:paraId="0BDBCC34" w14:textId="77777777" w:rsidR="00F05500" w:rsidRPr="001E228E" w:rsidRDefault="00F05500" w:rsidP="006D53D9">
            <w:pPr>
              <w:spacing w:after="17" w:line="22" w:lineRule="atLeast"/>
              <w:ind w:left="0" w:firstLine="0"/>
              <w:jc w:val="left"/>
              <w:rPr>
                <w:szCs w:val="20"/>
              </w:rPr>
            </w:pPr>
            <w:r w:rsidRPr="001E228E">
              <w:rPr>
                <w:szCs w:val="20"/>
              </w:rPr>
              <w:t xml:space="preserve">An emphasis on controller accountability is a central part of GDPR. This means a school should be able to demonstrate the steps it has taken to implement the legislation in general and the data protection </w:t>
            </w:r>
            <w:proofErr w:type="gramStart"/>
            <w:r w:rsidRPr="001E228E">
              <w:rPr>
                <w:szCs w:val="20"/>
              </w:rPr>
              <w:t>principles in particular</w:t>
            </w:r>
            <w:proofErr w:type="gramEnd"/>
            <w:r w:rsidRPr="001E228E">
              <w:rPr>
                <w:szCs w:val="20"/>
              </w:rPr>
              <w:t>.  This could include, for example, evidence of:</w:t>
            </w:r>
          </w:p>
          <w:p w14:paraId="0A35B100" w14:textId="77777777" w:rsidR="00F05500" w:rsidRPr="001E228E" w:rsidRDefault="00F05500" w:rsidP="00F05500">
            <w:pPr>
              <w:pStyle w:val="ListParagraph"/>
              <w:numPr>
                <w:ilvl w:val="0"/>
                <w:numId w:val="9"/>
              </w:numPr>
              <w:spacing w:after="17" w:line="22" w:lineRule="atLeast"/>
              <w:ind w:left="318"/>
              <w:jc w:val="left"/>
              <w:rPr>
                <w:szCs w:val="20"/>
              </w:rPr>
            </w:pPr>
            <w:r w:rsidRPr="001E228E">
              <w:rPr>
                <w:szCs w:val="20"/>
              </w:rPr>
              <w:t>an agreed Data Protection Policy</w:t>
            </w:r>
          </w:p>
          <w:p w14:paraId="48D3F2C3" w14:textId="77777777" w:rsidR="00F05500" w:rsidRPr="001E228E" w:rsidRDefault="00F05500" w:rsidP="00F05500">
            <w:pPr>
              <w:pStyle w:val="ListParagraph"/>
              <w:numPr>
                <w:ilvl w:val="0"/>
                <w:numId w:val="9"/>
              </w:numPr>
              <w:spacing w:after="17" w:line="22" w:lineRule="atLeast"/>
              <w:ind w:left="318"/>
              <w:jc w:val="left"/>
              <w:rPr>
                <w:szCs w:val="20"/>
              </w:rPr>
            </w:pPr>
            <w:r w:rsidRPr="001E228E">
              <w:rPr>
                <w:szCs w:val="20"/>
              </w:rPr>
              <w:t>external training attended by school representatives</w:t>
            </w:r>
          </w:p>
          <w:p w14:paraId="061511AA" w14:textId="77777777" w:rsidR="00F05500" w:rsidRPr="001E228E" w:rsidRDefault="00F05500" w:rsidP="00F05500">
            <w:pPr>
              <w:pStyle w:val="ListParagraph"/>
              <w:numPr>
                <w:ilvl w:val="0"/>
                <w:numId w:val="9"/>
              </w:numPr>
              <w:spacing w:after="17" w:line="22" w:lineRule="atLeast"/>
              <w:ind w:left="318"/>
              <w:jc w:val="left"/>
              <w:rPr>
                <w:szCs w:val="20"/>
              </w:rPr>
            </w:pPr>
            <w:r w:rsidRPr="001E228E">
              <w:rPr>
                <w:szCs w:val="20"/>
              </w:rPr>
              <w:t>in-house training provided to school staff</w:t>
            </w:r>
          </w:p>
          <w:p w14:paraId="71534CAB" w14:textId="77777777" w:rsidR="00F05500" w:rsidRPr="001E228E" w:rsidRDefault="00F05500" w:rsidP="00F05500">
            <w:pPr>
              <w:pStyle w:val="ListParagraph"/>
              <w:numPr>
                <w:ilvl w:val="0"/>
                <w:numId w:val="9"/>
              </w:numPr>
              <w:spacing w:after="17" w:line="22" w:lineRule="atLeast"/>
              <w:ind w:left="318"/>
              <w:jc w:val="left"/>
              <w:rPr>
                <w:szCs w:val="20"/>
              </w:rPr>
            </w:pPr>
            <w:r w:rsidRPr="001E228E">
              <w:rPr>
                <w:szCs w:val="20"/>
              </w:rPr>
              <w:t>inclusion of Data Protection on meeting agendas</w:t>
            </w:r>
          </w:p>
          <w:p w14:paraId="23B138E1" w14:textId="77777777" w:rsidR="00F05500" w:rsidRPr="001E228E" w:rsidRDefault="00F05500" w:rsidP="00F05500">
            <w:pPr>
              <w:pStyle w:val="ListParagraph"/>
              <w:numPr>
                <w:ilvl w:val="0"/>
                <w:numId w:val="9"/>
              </w:numPr>
              <w:spacing w:after="17" w:line="22" w:lineRule="atLeast"/>
              <w:ind w:left="318"/>
              <w:jc w:val="left"/>
              <w:rPr>
                <w:szCs w:val="20"/>
              </w:rPr>
            </w:pPr>
            <w:r w:rsidRPr="001E228E">
              <w:rPr>
                <w:szCs w:val="20"/>
              </w:rPr>
              <w:t>outcomes of data audits and mapping exercises</w:t>
            </w:r>
          </w:p>
          <w:p w14:paraId="60DFD3D9" w14:textId="77777777" w:rsidR="00F05500" w:rsidRPr="001E228E" w:rsidRDefault="00F05500" w:rsidP="00F05500">
            <w:pPr>
              <w:pStyle w:val="ListParagraph"/>
              <w:numPr>
                <w:ilvl w:val="0"/>
                <w:numId w:val="9"/>
              </w:numPr>
              <w:spacing w:after="17" w:line="22" w:lineRule="atLeast"/>
              <w:ind w:left="318"/>
              <w:jc w:val="left"/>
              <w:rPr>
                <w:szCs w:val="20"/>
              </w:rPr>
            </w:pPr>
            <w:r w:rsidRPr="001E228E">
              <w:rPr>
                <w:szCs w:val="20"/>
              </w:rPr>
              <w:t>risk assessment records</w:t>
            </w:r>
          </w:p>
          <w:p w14:paraId="05CF09F2" w14:textId="77777777" w:rsidR="00F05500" w:rsidRPr="001E228E" w:rsidRDefault="00F05500" w:rsidP="00F05500">
            <w:pPr>
              <w:pStyle w:val="ListParagraph"/>
              <w:numPr>
                <w:ilvl w:val="0"/>
                <w:numId w:val="9"/>
              </w:numPr>
              <w:spacing w:after="17" w:line="22" w:lineRule="atLeast"/>
              <w:ind w:left="318"/>
              <w:jc w:val="left"/>
              <w:rPr>
                <w:szCs w:val="20"/>
              </w:rPr>
            </w:pPr>
            <w:r w:rsidRPr="001E228E">
              <w:rPr>
                <w:szCs w:val="20"/>
              </w:rPr>
              <w:t>measures taken to address processing risks</w:t>
            </w:r>
          </w:p>
          <w:p w14:paraId="72BD41C8" w14:textId="77777777" w:rsidR="00F05500" w:rsidRPr="001E228E" w:rsidRDefault="00F05500" w:rsidP="00F05500">
            <w:pPr>
              <w:pStyle w:val="ListParagraph"/>
              <w:numPr>
                <w:ilvl w:val="0"/>
                <w:numId w:val="9"/>
              </w:numPr>
              <w:spacing w:after="17" w:line="22" w:lineRule="atLeast"/>
              <w:ind w:left="318"/>
              <w:jc w:val="left"/>
              <w:rPr>
                <w:szCs w:val="20"/>
              </w:rPr>
            </w:pPr>
            <w:r w:rsidRPr="001E228E">
              <w:rPr>
                <w:szCs w:val="20"/>
              </w:rPr>
              <w:t>copies of transparency information provided (privacy notices etc.)</w:t>
            </w:r>
          </w:p>
          <w:p w14:paraId="619190B0" w14:textId="77777777" w:rsidR="00F05500" w:rsidRPr="001E228E" w:rsidRDefault="00F05500" w:rsidP="00F05500">
            <w:pPr>
              <w:pStyle w:val="ListParagraph"/>
              <w:numPr>
                <w:ilvl w:val="0"/>
                <w:numId w:val="9"/>
              </w:numPr>
              <w:spacing w:after="17" w:line="22" w:lineRule="atLeast"/>
              <w:ind w:left="318"/>
              <w:jc w:val="left"/>
              <w:rPr>
                <w:szCs w:val="20"/>
              </w:rPr>
            </w:pPr>
            <w:r w:rsidRPr="001E228E">
              <w:rPr>
                <w:szCs w:val="20"/>
              </w:rPr>
              <w:t>evidence of consent forms</w:t>
            </w:r>
          </w:p>
          <w:p w14:paraId="286893AB" w14:textId="77777777" w:rsidR="00F05500" w:rsidRPr="001E228E" w:rsidRDefault="00F05500" w:rsidP="00F05500">
            <w:pPr>
              <w:pStyle w:val="ListParagraph"/>
              <w:numPr>
                <w:ilvl w:val="0"/>
                <w:numId w:val="9"/>
              </w:numPr>
              <w:spacing w:after="17" w:line="22" w:lineRule="atLeast"/>
              <w:ind w:left="318"/>
              <w:jc w:val="left"/>
              <w:rPr>
                <w:szCs w:val="20"/>
              </w:rPr>
            </w:pPr>
            <w:r w:rsidRPr="001E228E">
              <w:rPr>
                <w:szCs w:val="20"/>
              </w:rPr>
              <w:t>copies of Data Processing Agreements.</w:t>
            </w:r>
          </w:p>
          <w:p w14:paraId="4EF5D7E5" w14:textId="77777777" w:rsidR="00F05500" w:rsidRPr="001E228E" w:rsidRDefault="00F05500" w:rsidP="006D53D9">
            <w:pPr>
              <w:spacing w:after="0" w:line="22" w:lineRule="atLeast"/>
              <w:jc w:val="left"/>
              <w:rPr>
                <w:szCs w:val="20"/>
              </w:rPr>
            </w:pPr>
          </w:p>
          <w:p w14:paraId="48683EB0" w14:textId="77777777" w:rsidR="006947A4" w:rsidRPr="006947A4" w:rsidRDefault="00F05500" w:rsidP="00611C5C">
            <w:pPr>
              <w:pStyle w:val="Heading2"/>
              <w:numPr>
                <w:ilvl w:val="0"/>
                <w:numId w:val="0"/>
              </w:numPr>
              <w:spacing w:before="0" w:after="0"/>
              <w:jc w:val="left"/>
              <w:outlineLvl w:val="1"/>
            </w:pPr>
            <w:r w:rsidRPr="001E228E">
              <w:rPr>
                <w:b w:val="0"/>
                <w:color w:val="000000" w:themeColor="text1"/>
              </w:rPr>
              <w:t>Collect Evidence: Create an “Accountability” file that collates and evidences the work done as the school progresses towards GDPR compliance.</w:t>
            </w:r>
          </w:p>
        </w:tc>
      </w:tr>
    </w:tbl>
    <w:p w14:paraId="5C6AE7DE" w14:textId="77777777" w:rsidR="00C36FDF" w:rsidRDefault="00C36FDF" w:rsidP="004266FC">
      <w:pPr>
        <w:spacing w:after="160" w:line="259" w:lineRule="auto"/>
        <w:ind w:left="0" w:firstLine="0"/>
        <w:jc w:val="left"/>
        <w:rPr>
          <w:rFonts w:eastAsiaTheme="majorEastAsia"/>
          <w:b/>
          <w:color w:val="002060"/>
          <w:sz w:val="24"/>
          <w:szCs w:val="24"/>
        </w:rPr>
      </w:pPr>
    </w:p>
    <w:p w14:paraId="0C4E25E4" w14:textId="77777777" w:rsidR="00C36FDF" w:rsidRDefault="00C36FDF">
      <w:pPr>
        <w:spacing w:after="160" w:line="259" w:lineRule="auto"/>
        <w:ind w:left="0" w:firstLine="0"/>
        <w:jc w:val="left"/>
        <w:rPr>
          <w:rFonts w:eastAsiaTheme="majorEastAsia"/>
          <w:b/>
          <w:color w:val="002060"/>
          <w:sz w:val="24"/>
          <w:szCs w:val="24"/>
        </w:rPr>
      </w:pPr>
      <w:r>
        <w:rPr>
          <w:rFonts w:eastAsiaTheme="majorEastAsia"/>
          <w:b/>
          <w:color w:val="002060"/>
          <w:sz w:val="24"/>
          <w:szCs w:val="24"/>
        </w:rPr>
        <w:br w:type="page"/>
      </w:r>
    </w:p>
    <w:p w14:paraId="2D104112" w14:textId="77777777" w:rsidR="00C36FDF" w:rsidRDefault="00C36FDF" w:rsidP="00C36FDF">
      <w:pPr>
        <w:spacing w:after="160" w:line="259" w:lineRule="auto"/>
        <w:ind w:left="0" w:firstLine="0"/>
        <w:jc w:val="center"/>
        <w:rPr>
          <w:rFonts w:eastAsiaTheme="majorEastAsia"/>
          <w:b/>
          <w:color w:val="002060"/>
          <w:sz w:val="24"/>
          <w:szCs w:val="24"/>
        </w:rPr>
      </w:pPr>
      <w:r w:rsidRPr="00C36FDF">
        <w:rPr>
          <w:rFonts w:eastAsiaTheme="majorEastAsia"/>
          <w:b/>
          <w:color w:val="002060"/>
          <w:sz w:val="24"/>
          <w:szCs w:val="24"/>
        </w:rPr>
        <w:lastRenderedPageBreak/>
        <w:t>Part T</w:t>
      </w:r>
      <w:r>
        <w:rPr>
          <w:rFonts w:eastAsiaTheme="majorEastAsia"/>
          <w:b/>
          <w:color w:val="002060"/>
          <w:sz w:val="24"/>
          <w:szCs w:val="24"/>
        </w:rPr>
        <w:t>hree</w:t>
      </w:r>
      <w:r w:rsidRPr="00C36FDF">
        <w:rPr>
          <w:rFonts w:eastAsiaTheme="majorEastAsia"/>
          <w:b/>
          <w:color w:val="002060"/>
          <w:sz w:val="24"/>
          <w:szCs w:val="24"/>
        </w:rPr>
        <w:t xml:space="preserve">:  </w:t>
      </w:r>
      <w:r>
        <w:rPr>
          <w:rFonts w:eastAsiaTheme="majorEastAsia"/>
          <w:b/>
          <w:color w:val="002060"/>
          <w:sz w:val="24"/>
          <w:szCs w:val="24"/>
        </w:rPr>
        <w:t>GDPR Autumn Training Schedule</w:t>
      </w:r>
    </w:p>
    <w:p w14:paraId="639D0D94" w14:textId="77777777" w:rsidR="00C36FDF" w:rsidRDefault="00C36FDF" w:rsidP="00C36FDF">
      <w:pPr>
        <w:spacing w:after="160" w:line="259" w:lineRule="auto"/>
        <w:ind w:left="0" w:firstLine="0"/>
        <w:jc w:val="center"/>
        <w:rPr>
          <w:rFonts w:eastAsiaTheme="majorEastAsia"/>
          <w:b/>
          <w:color w:val="002060"/>
          <w:sz w:val="24"/>
          <w:szCs w:val="24"/>
        </w:rPr>
      </w:pPr>
    </w:p>
    <w:p w14:paraId="1B1ECFE5" w14:textId="77777777" w:rsidR="00C36FDF" w:rsidRDefault="00C36FDF" w:rsidP="00C36FDF">
      <w:pPr>
        <w:spacing w:after="160" w:line="259" w:lineRule="auto"/>
        <w:ind w:left="0" w:firstLine="0"/>
        <w:jc w:val="left"/>
        <w:rPr>
          <w:rFonts w:eastAsiaTheme="majorEastAsia"/>
          <w:b/>
          <w:color w:val="002060"/>
          <w:sz w:val="24"/>
          <w:szCs w:val="24"/>
        </w:rPr>
      </w:pPr>
    </w:p>
    <w:p w14:paraId="081A319A" w14:textId="77777777" w:rsidR="00C36FDF" w:rsidRDefault="00C36FDF" w:rsidP="00C36FDF">
      <w:pPr>
        <w:spacing w:after="160" w:line="259" w:lineRule="auto"/>
        <w:ind w:left="0" w:firstLine="0"/>
        <w:jc w:val="left"/>
        <w:rPr>
          <w:rFonts w:eastAsiaTheme="majorEastAsia"/>
          <w:b/>
          <w:color w:val="002060"/>
          <w:sz w:val="24"/>
          <w:szCs w:val="24"/>
        </w:rPr>
      </w:pPr>
    </w:p>
    <w:p w14:paraId="6FED9744" w14:textId="77777777" w:rsidR="00C36FDF" w:rsidRPr="00C36FDF" w:rsidRDefault="00C36FDF" w:rsidP="00C36FDF">
      <w:pPr>
        <w:spacing w:after="160" w:line="259" w:lineRule="auto"/>
        <w:ind w:left="0" w:firstLine="0"/>
        <w:jc w:val="left"/>
        <w:rPr>
          <w:rFonts w:eastAsiaTheme="majorEastAsia"/>
          <w:b/>
          <w:color w:val="002060"/>
          <w:sz w:val="24"/>
          <w:szCs w:val="24"/>
        </w:rPr>
      </w:pPr>
      <w:r>
        <w:rPr>
          <w:rFonts w:eastAsiaTheme="majorEastAsia"/>
          <w:b/>
          <w:color w:val="002060"/>
          <w:sz w:val="24"/>
          <w:szCs w:val="24"/>
        </w:rPr>
        <w:t xml:space="preserve">Presenter:  Cyril Drury, JMB Data Protection Advisor </w:t>
      </w:r>
    </w:p>
    <w:p w14:paraId="08D0FFFF" w14:textId="77777777" w:rsidR="00C36FDF" w:rsidRDefault="00C36FDF" w:rsidP="00C36FDF">
      <w:pPr>
        <w:spacing w:after="160" w:line="259" w:lineRule="auto"/>
        <w:ind w:left="0" w:firstLine="0"/>
        <w:jc w:val="left"/>
        <w:rPr>
          <w:rFonts w:eastAsiaTheme="majorEastAsia"/>
          <w:b/>
          <w:color w:val="002060"/>
          <w:sz w:val="24"/>
          <w:szCs w:val="24"/>
        </w:rPr>
      </w:pPr>
    </w:p>
    <w:p w14:paraId="54F98984" w14:textId="77777777" w:rsidR="00C36FDF" w:rsidRDefault="00C36FDF" w:rsidP="00C36FDF">
      <w:pPr>
        <w:spacing w:after="160" w:line="259" w:lineRule="auto"/>
        <w:ind w:left="0" w:firstLine="0"/>
        <w:jc w:val="left"/>
        <w:rPr>
          <w:rFonts w:eastAsiaTheme="majorEastAsia"/>
          <w:b/>
          <w:color w:val="002060"/>
          <w:sz w:val="24"/>
          <w:szCs w:val="24"/>
        </w:rPr>
      </w:pPr>
      <w:r>
        <w:rPr>
          <w:rFonts w:eastAsiaTheme="majorEastAsia"/>
          <w:b/>
          <w:color w:val="002060"/>
          <w:sz w:val="24"/>
          <w:szCs w:val="24"/>
        </w:rPr>
        <w:t>Dates and Venues:</w:t>
      </w:r>
    </w:p>
    <w:tbl>
      <w:tblPr>
        <w:tblW w:w="9067" w:type="dxa"/>
        <w:tblLook w:val="04A0" w:firstRow="1" w:lastRow="0" w:firstColumn="1" w:lastColumn="0" w:noHBand="0" w:noVBand="1"/>
      </w:tblPr>
      <w:tblGrid>
        <w:gridCol w:w="9067"/>
      </w:tblGrid>
      <w:tr w:rsidR="00C36FDF" w:rsidRPr="00C36FDF" w14:paraId="7761E6E3" w14:textId="77777777" w:rsidTr="00E0687E">
        <w:trPr>
          <w:trHeight w:val="300"/>
        </w:trPr>
        <w:tc>
          <w:tcPr>
            <w:tcW w:w="90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41D696B" w14:textId="77777777" w:rsidR="00C36FDF" w:rsidRPr="00C36FDF" w:rsidRDefault="00C36FDF" w:rsidP="00C36FDF">
            <w:pPr>
              <w:spacing w:after="0" w:line="240" w:lineRule="auto"/>
              <w:ind w:left="0" w:firstLine="0"/>
              <w:jc w:val="left"/>
              <w:rPr>
                <w:rFonts w:ascii="Calibri" w:eastAsia="Times New Roman" w:hAnsi="Calibri" w:cs="Calibri"/>
                <w:sz w:val="32"/>
                <w:szCs w:val="32"/>
              </w:rPr>
            </w:pPr>
            <w:r w:rsidRPr="00C36FDF">
              <w:rPr>
                <w:rFonts w:ascii="Calibri" w:eastAsia="Times New Roman" w:hAnsi="Calibri" w:cs="Calibri"/>
                <w:sz w:val="32"/>
                <w:szCs w:val="32"/>
              </w:rPr>
              <w:t xml:space="preserve">Aug 15 </w:t>
            </w:r>
            <w:r w:rsidRPr="00E0687E">
              <w:rPr>
                <w:rFonts w:ascii="Calibri" w:eastAsia="Times New Roman" w:hAnsi="Calibri" w:cs="Calibri"/>
                <w:sz w:val="32"/>
                <w:szCs w:val="32"/>
              </w:rPr>
              <w:t xml:space="preserve">  </w:t>
            </w:r>
            <w:r w:rsidRPr="00C36FDF">
              <w:rPr>
                <w:rFonts w:ascii="Calibri" w:eastAsia="Times New Roman" w:hAnsi="Calibri" w:cs="Calibri"/>
                <w:sz w:val="32"/>
                <w:szCs w:val="32"/>
              </w:rPr>
              <w:t xml:space="preserve"> Emmet House</w:t>
            </w:r>
          </w:p>
        </w:tc>
      </w:tr>
      <w:tr w:rsidR="00C36FDF" w:rsidRPr="00C36FDF" w14:paraId="13CECCAA" w14:textId="77777777" w:rsidTr="00E0687E">
        <w:trPr>
          <w:trHeight w:val="300"/>
        </w:trPr>
        <w:tc>
          <w:tcPr>
            <w:tcW w:w="9067" w:type="dxa"/>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01E39B70" w14:textId="77777777" w:rsidR="00C36FDF" w:rsidRPr="00C36FDF" w:rsidRDefault="00C36FDF" w:rsidP="00C36FDF">
            <w:pPr>
              <w:spacing w:after="0" w:line="240" w:lineRule="auto"/>
              <w:ind w:left="0" w:firstLine="0"/>
              <w:jc w:val="left"/>
              <w:rPr>
                <w:rFonts w:ascii="Calibri" w:eastAsia="Times New Roman" w:hAnsi="Calibri" w:cs="Calibri"/>
                <w:sz w:val="32"/>
                <w:szCs w:val="32"/>
              </w:rPr>
            </w:pPr>
            <w:r w:rsidRPr="00C36FDF">
              <w:rPr>
                <w:rFonts w:ascii="Calibri" w:eastAsia="Times New Roman" w:hAnsi="Calibri" w:cs="Calibri"/>
                <w:sz w:val="32"/>
                <w:szCs w:val="32"/>
              </w:rPr>
              <w:t xml:space="preserve">Aug 21 </w:t>
            </w:r>
            <w:r w:rsidRPr="00E0687E">
              <w:rPr>
                <w:rFonts w:ascii="Calibri" w:eastAsia="Times New Roman" w:hAnsi="Calibri" w:cs="Calibri"/>
                <w:sz w:val="32"/>
                <w:szCs w:val="32"/>
              </w:rPr>
              <w:t xml:space="preserve">  </w:t>
            </w:r>
            <w:r w:rsidRPr="00C36FDF">
              <w:rPr>
                <w:rFonts w:ascii="Calibri" w:eastAsia="Times New Roman" w:hAnsi="Calibri" w:cs="Calibri"/>
                <w:sz w:val="32"/>
                <w:szCs w:val="32"/>
              </w:rPr>
              <w:t xml:space="preserve"> Kilkenny Education Centre</w:t>
            </w:r>
          </w:p>
        </w:tc>
      </w:tr>
      <w:tr w:rsidR="00C36FDF" w:rsidRPr="00C36FDF" w14:paraId="13066FAB" w14:textId="77777777" w:rsidTr="00E0687E">
        <w:trPr>
          <w:trHeight w:val="300"/>
        </w:trPr>
        <w:tc>
          <w:tcPr>
            <w:tcW w:w="9067" w:type="dxa"/>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7F8E5958" w14:textId="77777777" w:rsidR="00C36FDF" w:rsidRPr="00C36FDF" w:rsidRDefault="00C36FDF" w:rsidP="00C36FDF">
            <w:pPr>
              <w:spacing w:after="0" w:line="240" w:lineRule="auto"/>
              <w:ind w:left="0" w:firstLine="0"/>
              <w:jc w:val="left"/>
              <w:rPr>
                <w:rFonts w:ascii="Calibri" w:eastAsia="Times New Roman" w:hAnsi="Calibri" w:cs="Calibri"/>
                <w:sz w:val="32"/>
                <w:szCs w:val="32"/>
              </w:rPr>
            </w:pPr>
            <w:r w:rsidRPr="00C36FDF">
              <w:rPr>
                <w:rFonts w:ascii="Calibri" w:eastAsia="Times New Roman" w:hAnsi="Calibri" w:cs="Calibri"/>
                <w:sz w:val="32"/>
                <w:szCs w:val="32"/>
              </w:rPr>
              <w:t xml:space="preserve">Sept 30 </w:t>
            </w:r>
            <w:r w:rsidRPr="00E0687E">
              <w:rPr>
                <w:rFonts w:ascii="Calibri" w:eastAsia="Times New Roman" w:hAnsi="Calibri" w:cs="Calibri"/>
                <w:sz w:val="32"/>
                <w:szCs w:val="32"/>
              </w:rPr>
              <w:t xml:space="preserve"> </w:t>
            </w:r>
            <w:r w:rsidRPr="00C36FDF">
              <w:rPr>
                <w:rFonts w:ascii="Calibri" w:eastAsia="Times New Roman" w:hAnsi="Calibri" w:cs="Calibri"/>
                <w:sz w:val="32"/>
                <w:szCs w:val="32"/>
              </w:rPr>
              <w:t xml:space="preserve"> Limerick Education Centre</w:t>
            </w:r>
          </w:p>
        </w:tc>
      </w:tr>
      <w:tr w:rsidR="00C36FDF" w:rsidRPr="00C36FDF" w14:paraId="2D27E1CD" w14:textId="77777777" w:rsidTr="00E0687E">
        <w:trPr>
          <w:trHeight w:val="300"/>
        </w:trPr>
        <w:tc>
          <w:tcPr>
            <w:tcW w:w="906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8F6BFC5" w14:textId="77777777" w:rsidR="00C36FDF" w:rsidRPr="00C36FDF" w:rsidRDefault="00C36FDF" w:rsidP="00C36FDF">
            <w:pPr>
              <w:spacing w:after="0" w:line="240" w:lineRule="auto"/>
              <w:ind w:left="0" w:firstLine="0"/>
              <w:jc w:val="left"/>
              <w:rPr>
                <w:rFonts w:ascii="Calibri" w:eastAsia="Times New Roman" w:hAnsi="Calibri" w:cs="Calibri"/>
                <w:sz w:val="32"/>
                <w:szCs w:val="32"/>
              </w:rPr>
            </w:pPr>
            <w:r w:rsidRPr="00C36FDF">
              <w:rPr>
                <w:rFonts w:ascii="Calibri" w:eastAsia="Times New Roman" w:hAnsi="Calibri" w:cs="Calibri"/>
                <w:sz w:val="32"/>
                <w:szCs w:val="32"/>
              </w:rPr>
              <w:t xml:space="preserve">Oct 9 </w:t>
            </w:r>
            <w:r w:rsidRPr="00E0687E">
              <w:rPr>
                <w:rFonts w:ascii="Calibri" w:eastAsia="Times New Roman" w:hAnsi="Calibri" w:cs="Calibri"/>
                <w:sz w:val="32"/>
                <w:szCs w:val="32"/>
              </w:rPr>
              <w:t xml:space="preserve">      </w:t>
            </w:r>
            <w:r w:rsidRPr="00C36FDF">
              <w:rPr>
                <w:rFonts w:ascii="Calibri" w:eastAsia="Times New Roman" w:hAnsi="Calibri" w:cs="Calibri"/>
                <w:sz w:val="32"/>
                <w:szCs w:val="32"/>
              </w:rPr>
              <w:t xml:space="preserve">Drumcondra Education Centre </w:t>
            </w:r>
          </w:p>
        </w:tc>
      </w:tr>
      <w:tr w:rsidR="00C36FDF" w:rsidRPr="00C36FDF" w14:paraId="35700876" w14:textId="77777777" w:rsidTr="00E0687E">
        <w:trPr>
          <w:trHeight w:val="300"/>
        </w:trPr>
        <w:tc>
          <w:tcPr>
            <w:tcW w:w="9067" w:type="dxa"/>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6E0E4B6A" w14:textId="77777777" w:rsidR="003B4C7F" w:rsidRPr="00C36FDF" w:rsidRDefault="00C36FDF" w:rsidP="00C36FDF">
            <w:pPr>
              <w:spacing w:after="0" w:line="240" w:lineRule="auto"/>
              <w:ind w:left="0" w:firstLine="0"/>
              <w:jc w:val="left"/>
              <w:rPr>
                <w:rFonts w:ascii="Calibri" w:eastAsia="Times New Roman" w:hAnsi="Calibri" w:cs="Calibri"/>
                <w:sz w:val="32"/>
                <w:szCs w:val="32"/>
              </w:rPr>
            </w:pPr>
            <w:r w:rsidRPr="00C36FDF">
              <w:rPr>
                <w:rFonts w:ascii="Calibri" w:eastAsia="Times New Roman" w:hAnsi="Calibri" w:cs="Calibri"/>
                <w:sz w:val="32"/>
                <w:szCs w:val="32"/>
              </w:rPr>
              <w:t xml:space="preserve">Oct 18 </w:t>
            </w:r>
            <w:r w:rsidRPr="00E0687E">
              <w:rPr>
                <w:rFonts w:ascii="Calibri" w:eastAsia="Times New Roman" w:hAnsi="Calibri" w:cs="Calibri"/>
                <w:sz w:val="32"/>
                <w:szCs w:val="32"/>
              </w:rPr>
              <w:t xml:space="preserve">    </w:t>
            </w:r>
            <w:r w:rsidRPr="00C36FDF">
              <w:rPr>
                <w:rFonts w:ascii="Calibri" w:eastAsia="Times New Roman" w:hAnsi="Calibri" w:cs="Calibri"/>
                <w:sz w:val="32"/>
                <w:szCs w:val="32"/>
              </w:rPr>
              <w:t>Athlone Education Centre</w:t>
            </w:r>
          </w:p>
        </w:tc>
      </w:tr>
      <w:tr w:rsidR="00C36FDF" w:rsidRPr="00C36FDF" w14:paraId="1DE0BD5D" w14:textId="77777777" w:rsidTr="00E0687E">
        <w:trPr>
          <w:trHeight w:val="300"/>
        </w:trPr>
        <w:tc>
          <w:tcPr>
            <w:tcW w:w="9067" w:type="dxa"/>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26016086" w14:textId="77777777" w:rsidR="00C36FDF" w:rsidRPr="00C36FDF" w:rsidRDefault="00C36FDF" w:rsidP="00C36FDF">
            <w:pPr>
              <w:spacing w:after="0" w:line="240" w:lineRule="auto"/>
              <w:ind w:left="0" w:firstLine="0"/>
              <w:jc w:val="left"/>
              <w:rPr>
                <w:rFonts w:ascii="Calibri" w:eastAsia="Times New Roman" w:hAnsi="Calibri" w:cs="Calibri"/>
                <w:sz w:val="32"/>
                <w:szCs w:val="32"/>
              </w:rPr>
            </w:pPr>
            <w:bookmarkStart w:id="4" w:name="_Hlk7530652"/>
            <w:r w:rsidRPr="00C36FDF">
              <w:rPr>
                <w:rFonts w:ascii="Calibri" w:eastAsia="Times New Roman" w:hAnsi="Calibri" w:cs="Calibri"/>
                <w:sz w:val="32"/>
                <w:szCs w:val="32"/>
              </w:rPr>
              <w:t xml:space="preserve">Oct 22 </w:t>
            </w:r>
            <w:r w:rsidRPr="00E0687E">
              <w:rPr>
                <w:rFonts w:ascii="Calibri" w:eastAsia="Times New Roman" w:hAnsi="Calibri" w:cs="Calibri"/>
                <w:sz w:val="32"/>
                <w:szCs w:val="32"/>
              </w:rPr>
              <w:t xml:space="preserve"> </w:t>
            </w:r>
            <w:r w:rsidRPr="00C36FDF">
              <w:rPr>
                <w:rFonts w:ascii="Calibri" w:eastAsia="Times New Roman" w:hAnsi="Calibri" w:cs="Calibri"/>
                <w:sz w:val="32"/>
                <w:szCs w:val="32"/>
              </w:rPr>
              <w:t xml:space="preserve"> </w:t>
            </w:r>
            <w:r w:rsidRPr="00E0687E">
              <w:rPr>
                <w:rFonts w:ascii="Calibri" w:eastAsia="Times New Roman" w:hAnsi="Calibri" w:cs="Calibri"/>
                <w:sz w:val="32"/>
                <w:szCs w:val="32"/>
              </w:rPr>
              <w:t xml:space="preserve">  </w:t>
            </w:r>
            <w:r w:rsidRPr="00C36FDF">
              <w:rPr>
                <w:rFonts w:ascii="Calibri" w:eastAsia="Times New Roman" w:hAnsi="Calibri" w:cs="Calibri"/>
                <w:sz w:val="32"/>
                <w:szCs w:val="32"/>
              </w:rPr>
              <w:t xml:space="preserve">Monaghan Education Centre </w:t>
            </w:r>
          </w:p>
        </w:tc>
      </w:tr>
      <w:bookmarkEnd w:id="4"/>
      <w:tr w:rsidR="003B4C7F" w:rsidRPr="00C36FDF" w14:paraId="4D0D2B56" w14:textId="77777777" w:rsidTr="001A784D">
        <w:trPr>
          <w:trHeight w:val="300"/>
        </w:trPr>
        <w:tc>
          <w:tcPr>
            <w:tcW w:w="9067" w:type="dxa"/>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51CD539A" w14:textId="77777777" w:rsidR="003B4C7F" w:rsidRPr="00C36FDF" w:rsidRDefault="003B4C7F" w:rsidP="001A784D">
            <w:pPr>
              <w:spacing w:after="0" w:line="240" w:lineRule="auto"/>
              <w:ind w:left="0" w:firstLine="0"/>
              <w:jc w:val="left"/>
              <w:rPr>
                <w:rFonts w:ascii="Calibri" w:eastAsia="Times New Roman" w:hAnsi="Calibri" w:cs="Calibri"/>
                <w:sz w:val="32"/>
                <w:szCs w:val="32"/>
              </w:rPr>
            </w:pPr>
            <w:r>
              <w:rPr>
                <w:rFonts w:ascii="Calibri" w:eastAsia="Times New Roman" w:hAnsi="Calibri" w:cs="Calibri"/>
                <w:sz w:val="32"/>
                <w:szCs w:val="32"/>
              </w:rPr>
              <w:t>Nov 5      Blackrock Education Centre</w:t>
            </w:r>
            <w:r w:rsidRPr="00C36FDF">
              <w:rPr>
                <w:rFonts w:ascii="Calibri" w:eastAsia="Times New Roman" w:hAnsi="Calibri" w:cs="Calibri"/>
                <w:sz w:val="32"/>
                <w:szCs w:val="32"/>
              </w:rPr>
              <w:t xml:space="preserve"> </w:t>
            </w:r>
          </w:p>
        </w:tc>
      </w:tr>
    </w:tbl>
    <w:p w14:paraId="0D446DC5" w14:textId="77777777" w:rsidR="00C36FDF" w:rsidRDefault="003B4C7F" w:rsidP="00C36FDF">
      <w:pPr>
        <w:spacing w:after="160" w:line="259" w:lineRule="auto"/>
        <w:ind w:left="0" w:firstLine="0"/>
        <w:jc w:val="left"/>
        <w:rPr>
          <w:rFonts w:eastAsiaTheme="majorEastAsia"/>
          <w:b/>
          <w:color w:val="002060"/>
          <w:sz w:val="24"/>
          <w:szCs w:val="24"/>
        </w:rPr>
      </w:pPr>
      <w:r>
        <w:rPr>
          <w:rFonts w:eastAsiaTheme="majorEastAsia"/>
          <w:b/>
          <w:color w:val="002060"/>
          <w:sz w:val="24"/>
          <w:szCs w:val="24"/>
        </w:rPr>
        <w:tab/>
      </w:r>
    </w:p>
    <w:p w14:paraId="1533C4C8" w14:textId="77777777" w:rsidR="00C36FDF" w:rsidRPr="00C36FDF" w:rsidRDefault="00C36FDF" w:rsidP="00C36FDF">
      <w:pPr>
        <w:spacing w:after="160" w:line="259" w:lineRule="auto"/>
        <w:ind w:left="0" w:firstLine="0"/>
        <w:jc w:val="left"/>
        <w:rPr>
          <w:rFonts w:eastAsiaTheme="majorEastAsia"/>
          <w:b/>
          <w:color w:val="002060"/>
          <w:sz w:val="24"/>
          <w:szCs w:val="24"/>
        </w:rPr>
      </w:pPr>
      <w:r>
        <w:rPr>
          <w:rFonts w:eastAsiaTheme="majorEastAsia"/>
          <w:b/>
          <w:color w:val="002060"/>
          <w:sz w:val="24"/>
          <w:szCs w:val="24"/>
        </w:rPr>
        <w:t xml:space="preserve">Registration:  Not yet open </w:t>
      </w:r>
    </w:p>
    <w:sectPr w:rsidR="00C36FDF" w:rsidRPr="00C36FDF" w:rsidSect="006C2608">
      <w:headerReference w:type="default" r:id="rId12"/>
      <w:footerReference w:type="even" r:id="rId13"/>
      <w:footerReference w:type="default" r:id="rId14"/>
      <w:footerReference w:type="first" r:id="rId15"/>
      <w:pgSz w:w="11905" w:h="16840"/>
      <w:pgMar w:top="1077" w:right="1021" w:bottom="107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7A51D" w14:textId="77777777" w:rsidR="00C06D06" w:rsidRDefault="00C06D06">
      <w:pPr>
        <w:spacing w:after="0" w:line="240" w:lineRule="auto"/>
      </w:pPr>
      <w:r>
        <w:separator/>
      </w:r>
    </w:p>
  </w:endnote>
  <w:endnote w:type="continuationSeparator" w:id="0">
    <w:p w14:paraId="7CF1DA19" w14:textId="77777777" w:rsidR="00C06D06" w:rsidRDefault="00C06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4A28" w14:textId="77777777" w:rsidR="00BD347E" w:rsidRDefault="00BD347E">
    <w:pPr>
      <w:spacing w:after="0" w:line="259" w:lineRule="auto"/>
      <w:ind w:left="0" w:right="17" w:firstLine="0"/>
      <w:jc w:val="center"/>
    </w:pPr>
    <w:r>
      <w:rPr>
        <w:rFonts w:ascii="Times New Roman" w:eastAsia="Times New Roman" w:hAnsi="Times New Roman" w:cs="Times New Roman"/>
        <w:sz w:val="24"/>
      </w:rPr>
      <w:t>JMB Information Note on GDPR: Part One issued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May 2018 </w:t>
    </w:r>
  </w:p>
  <w:p w14:paraId="27ACA923" w14:textId="77777777" w:rsidR="00BD347E" w:rsidRDefault="00BD347E">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8E19C" w14:textId="77777777" w:rsidR="00BD347E" w:rsidRDefault="00BD347E">
    <w:pPr>
      <w:spacing w:after="0" w:line="259" w:lineRule="auto"/>
      <w:ind w:left="0" w:right="17" w:firstLine="0"/>
      <w:jc w:val="center"/>
      <w:rPr>
        <w:rFonts w:ascii="Times New Roman" w:eastAsia="Times New Roman" w:hAnsi="Times New Roman" w:cs="Times New Roman"/>
        <w:sz w:val="24"/>
      </w:rPr>
    </w:pPr>
  </w:p>
  <w:p w14:paraId="27E408D2" w14:textId="77777777" w:rsidR="00BD347E" w:rsidRDefault="00085EAE" w:rsidP="00871288">
    <w:pPr>
      <w:spacing w:after="0" w:line="259" w:lineRule="auto"/>
      <w:ind w:left="0" w:right="17" w:firstLine="0"/>
      <w:jc w:val="center"/>
    </w:pPr>
    <w:r>
      <w:rPr>
        <w:rFonts w:ascii="Times New Roman" w:eastAsia="Times New Roman" w:hAnsi="Times New Roman" w:cs="Times New Roman"/>
        <w:sz w:val="24"/>
      </w:rPr>
      <w:t xml:space="preserve">© </w:t>
    </w:r>
    <w:r w:rsidR="00BD347E">
      <w:rPr>
        <w:rFonts w:ascii="Times New Roman" w:eastAsia="Times New Roman" w:hAnsi="Times New Roman" w:cs="Times New Roman"/>
        <w:sz w:val="24"/>
      </w:rPr>
      <w:t xml:space="preserve">JMB </w:t>
    </w:r>
    <w:r w:rsidR="00E94BC6">
      <w:rPr>
        <w:rFonts w:ascii="Times New Roman" w:eastAsia="Times New Roman" w:hAnsi="Times New Roman" w:cs="Times New Roman"/>
        <w:sz w:val="24"/>
      </w:rPr>
      <w:t xml:space="preserve">Support </w:t>
    </w:r>
    <w:r w:rsidR="00BD347E">
      <w:rPr>
        <w:rFonts w:ascii="Times New Roman" w:eastAsia="Times New Roman" w:hAnsi="Times New Roman" w:cs="Times New Roman"/>
        <w:sz w:val="24"/>
      </w:rPr>
      <w:t xml:space="preserve">Note </w:t>
    </w:r>
    <w:r w:rsidR="00E0687E">
      <w:rPr>
        <w:rFonts w:ascii="Times New Roman" w:eastAsia="Times New Roman" w:hAnsi="Times New Roman" w:cs="Times New Roman"/>
        <w:sz w:val="24"/>
      </w:rPr>
      <w:t>accompanying JMB Template Data Protection Policy</w:t>
    </w:r>
    <w:r w:rsidR="00BD347E">
      <w:rPr>
        <w:rFonts w:ascii="Times New Roman" w:eastAsia="Times New Roman" w:hAnsi="Times New Roman" w:cs="Times New Roman"/>
        <w:sz w:val="24"/>
      </w:rPr>
      <w:t xml:space="preserve"> GDPR: April 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42679" w14:textId="77777777" w:rsidR="00BD347E" w:rsidRDefault="00BD347E">
    <w:pPr>
      <w:spacing w:after="0" w:line="259" w:lineRule="auto"/>
      <w:ind w:left="0" w:right="17" w:firstLine="0"/>
      <w:jc w:val="center"/>
    </w:pPr>
    <w:r>
      <w:rPr>
        <w:rFonts w:ascii="Times New Roman" w:eastAsia="Times New Roman" w:hAnsi="Times New Roman" w:cs="Times New Roman"/>
        <w:sz w:val="24"/>
      </w:rPr>
      <w:t>JMB Information Note on GDPR: Part One issued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May 2018 </w:t>
    </w:r>
  </w:p>
  <w:p w14:paraId="55D4C7FF" w14:textId="77777777" w:rsidR="00BD347E" w:rsidRDefault="00BD347E">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679EE" w14:textId="77777777" w:rsidR="00C06D06" w:rsidRDefault="00C06D06">
      <w:pPr>
        <w:spacing w:after="0" w:line="240" w:lineRule="auto"/>
      </w:pPr>
      <w:r>
        <w:separator/>
      </w:r>
    </w:p>
  </w:footnote>
  <w:footnote w:type="continuationSeparator" w:id="0">
    <w:p w14:paraId="0C5E1A9F" w14:textId="77777777" w:rsidR="00C06D06" w:rsidRDefault="00C06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D7EE" w14:textId="77777777" w:rsidR="005E02D2" w:rsidRDefault="005E0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29C9"/>
    <w:multiLevelType w:val="hybridMultilevel"/>
    <w:tmpl w:val="8E64F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4ED54AE"/>
    <w:multiLevelType w:val="hybridMultilevel"/>
    <w:tmpl w:val="DA94E39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9054FCD"/>
    <w:multiLevelType w:val="hybridMultilevel"/>
    <w:tmpl w:val="781C5628"/>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3" w15:restartNumberingAfterBreak="0">
    <w:nsid w:val="2F545320"/>
    <w:multiLevelType w:val="hybridMultilevel"/>
    <w:tmpl w:val="4EA45D02"/>
    <w:lvl w:ilvl="0" w:tplc="CC4E75B8">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6F21F31"/>
    <w:multiLevelType w:val="hybridMultilevel"/>
    <w:tmpl w:val="A6A8E9F2"/>
    <w:lvl w:ilvl="0" w:tplc="CC4E75B8">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553233"/>
    <w:multiLevelType w:val="hybridMultilevel"/>
    <w:tmpl w:val="368AC8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ACE7859"/>
    <w:multiLevelType w:val="hybridMultilevel"/>
    <w:tmpl w:val="30744AA0"/>
    <w:lvl w:ilvl="0" w:tplc="5892657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47F5853"/>
    <w:multiLevelType w:val="hybridMultilevel"/>
    <w:tmpl w:val="ED185A54"/>
    <w:lvl w:ilvl="0" w:tplc="6C04621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9CF3592"/>
    <w:multiLevelType w:val="hybridMultilevel"/>
    <w:tmpl w:val="3AD098E0"/>
    <w:lvl w:ilvl="0" w:tplc="49E6560E">
      <w:start w:val="1"/>
      <w:numFmt w:val="decimal"/>
      <w:pStyle w:val="Heading2"/>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694D781F"/>
    <w:multiLevelType w:val="hybridMultilevel"/>
    <w:tmpl w:val="344E1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4F41075"/>
    <w:multiLevelType w:val="hybridMultilevel"/>
    <w:tmpl w:val="ED185A54"/>
    <w:lvl w:ilvl="0" w:tplc="6C04621C">
      <w:start w:val="1"/>
      <w:numFmt w:val="lowerRoman"/>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A9906C3"/>
    <w:multiLevelType w:val="hybridMultilevel"/>
    <w:tmpl w:val="40508AC4"/>
    <w:lvl w:ilvl="0" w:tplc="6C04621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FCD3E22"/>
    <w:multiLevelType w:val="hybridMultilevel"/>
    <w:tmpl w:val="A240FBB4"/>
    <w:lvl w:ilvl="0" w:tplc="E4681EC4">
      <w:start w:val="1"/>
      <w:numFmt w:val="bullet"/>
      <w:lvlText w:val="•"/>
      <w:lvlJc w:val="left"/>
      <w:pPr>
        <w:ind w:left="1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6C6E74">
      <w:start w:val="1"/>
      <w:numFmt w:val="bullet"/>
      <w:lvlText w:val="o"/>
      <w:lvlJc w:val="left"/>
      <w:pPr>
        <w:ind w:left="16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564A22">
      <w:start w:val="1"/>
      <w:numFmt w:val="bullet"/>
      <w:lvlText w:val="▪"/>
      <w:lvlJc w:val="left"/>
      <w:pPr>
        <w:ind w:left="2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B898B8">
      <w:start w:val="1"/>
      <w:numFmt w:val="bullet"/>
      <w:lvlText w:val="•"/>
      <w:lvlJc w:val="left"/>
      <w:pPr>
        <w:ind w:left="3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EEA7D6">
      <w:start w:val="1"/>
      <w:numFmt w:val="bullet"/>
      <w:lvlText w:val="o"/>
      <w:lvlJc w:val="left"/>
      <w:pPr>
        <w:ind w:left="38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E89CA4">
      <w:start w:val="1"/>
      <w:numFmt w:val="bullet"/>
      <w:lvlText w:val="▪"/>
      <w:lvlJc w:val="left"/>
      <w:pPr>
        <w:ind w:left="4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A20E88">
      <w:start w:val="1"/>
      <w:numFmt w:val="bullet"/>
      <w:lvlText w:val="•"/>
      <w:lvlJc w:val="left"/>
      <w:pPr>
        <w:ind w:left="5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7433E6">
      <w:start w:val="1"/>
      <w:numFmt w:val="bullet"/>
      <w:lvlText w:val="o"/>
      <w:lvlJc w:val="left"/>
      <w:pPr>
        <w:ind w:left="59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062640">
      <w:start w:val="1"/>
      <w:numFmt w:val="bullet"/>
      <w:lvlText w:val="▪"/>
      <w:lvlJc w:val="left"/>
      <w:pPr>
        <w:ind w:left="66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2"/>
  </w:num>
  <w:num w:numId="3">
    <w:abstractNumId w:val="0"/>
  </w:num>
  <w:num w:numId="4">
    <w:abstractNumId w:val="1"/>
  </w:num>
  <w:num w:numId="5">
    <w:abstractNumId w:val="9"/>
  </w:num>
  <w:num w:numId="6">
    <w:abstractNumId w:val="5"/>
  </w:num>
  <w:num w:numId="7">
    <w:abstractNumId w:val="6"/>
  </w:num>
  <w:num w:numId="8">
    <w:abstractNumId w:val="4"/>
  </w:num>
  <w:num w:numId="9">
    <w:abstractNumId w:val="3"/>
  </w:num>
  <w:num w:numId="10">
    <w:abstractNumId w:val="7"/>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44"/>
    <w:rsid w:val="00002F77"/>
    <w:rsid w:val="00004C9A"/>
    <w:rsid w:val="00023DD6"/>
    <w:rsid w:val="00050390"/>
    <w:rsid w:val="000635F0"/>
    <w:rsid w:val="00072804"/>
    <w:rsid w:val="00073380"/>
    <w:rsid w:val="00075D54"/>
    <w:rsid w:val="00084584"/>
    <w:rsid w:val="00085EAE"/>
    <w:rsid w:val="00094D25"/>
    <w:rsid w:val="000A2765"/>
    <w:rsid w:val="000B28DA"/>
    <w:rsid w:val="000B705F"/>
    <w:rsid w:val="000E03FB"/>
    <w:rsid w:val="000F1373"/>
    <w:rsid w:val="0010308B"/>
    <w:rsid w:val="00110602"/>
    <w:rsid w:val="001262F8"/>
    <w:rsid w:val="00130653"/>
    <w:rsid w:val="001346FC"/>
    <w:rsid w:val="00135A94"/>
    <w:rsid w:val="001502D3"/>
    <w:rsid w:val="00186D21"/>
    <w:rsid w:val="001C78FA"/>
    <w:rsid w:val="001D059A"/>
    <w:rsid w:val="001D756F"/>
    <w:rsid w:val="001F0534"/>
    <w:rsid w:val="001F16CF"/>
    <w:rsid w:val="001F3B08"/>
    <w:rsid w:val="002101B5"/>
    <w:rsid w:val="00252BBF"/>
    <w:rsid w:val="00272C45"/>
    <w:rsid w:val="00276258"/>
    <w:rsid w:val="00292270"/>
    <w:rsid w:val="002A34B1"/>
    <w:rsid w:val="002A76A4"/>
    <w:rsid w:val="002D1B92"/>
    <w:rsid w:val="002E21DF"/>
    <w:rsid w:val="002E3463"/>
    <w:rsid w:val="002E4AF1"/>
    <w:rsid w:val="002E73FE"/>
    <w:rsid w:val="002F0F5D"/>
    <w:rsid w:val="002F2B3B"/>
    <w:rsid w:val="003101EC"/>
    <w:rsid w:val="003117A4"/>
    <w:rsid w:val="00312921"/>
    <w:rsid w:val="00323780"/>
    <w:rsid w:val="0033253E"/>
    <w:rsid w:val="00332DE1"/>
    <w:rsid w:val="00351606"/>
    <w:rsid w:val="00365F6D"/>
    <w:rsid w:val="00370934"/>
    <w:rsid w:val="00374122"/>
    <w:rsid w:val="00377CB5"/>
    <w:rsid w:val="00382BB5"/>
    <w:rsid w:val="00385503"/>
    <w:rsid w:val="00387E3F"/>
    <w:rsid w:val="0039113B"/>
    <w:rsid w:val="00393FAF"/>
    <w:rsid w:val="003A5B0F"/>
    <w:rsid w:val="003B4C7F"/>
    <w:rsid w:val="003B78BD"/>
    <w:rsid w:val="00402CBF"/>
    <w:rsid w:val="00413184"/>
    <w:rsid w:val="00423279"/>
    <w:rsid w:val="004266FC"/>
    <w:rsid w:val="00427217"/>
    <w:rsid w:val="0043394C"/>
    <w:rsid w:val="0047692E"/>
    <w:rsid w:val="004809B9"/>
    <w:rsid w:val="00485770"/>
    <w:rsid w:val="00492897"/>
    <w:rsid w:val="00494045"/>
    <w:rsid w:val="004A05BD"/>
    <w:rsid w:val="004B1786"/>
    <w:rsid w:val="004B36F2"/>
    <w:rsid w:val="004C67E2"/>
    <w:rsid w:val="004C7DEA"/>
    <w:rsid w:val="00516119"/>
    <w:rsid w:val="0052132E"/>
    <w:rsid w:val="00521B71"/>
    <w:rsid w:val="0052442A"/>
    <w:rsid w:val="00524E64"/>
    <w:rsid w:val="00545232"/>
    <w:rsid w:val="0055451C"/>
    <w:rsid w:val="00557A32"/>
    <w:rsid w:val="005730F6"/>
    <w:rsid w:val="00584A81"/>
    <w:rsid w:val="00591C9D"/>
    <w:rsid w:val="005B1553"/>
    <w:rsid w:val="005B59B2"/>
    <w:rsid w:val="005B75B1"/>
    <w:rsid w:val="005B780A"/>
    <w:rsid w:val="005E02D2"/>
    <w:rsid w:val="005E0378"/>
    <w:rsid w:val="005E10E9"/>
    <w:rsid w:val="00600A6F"/>
    <w:rsid w:val="006107F4"/>
    <w:rsid w:val="00611C5C"/>
    <w:rsid w:val="006166F8"/>
    <w:rsid w:val="00622FCF"/>
    <w:rsid w:val="00627C8F"/>
    <w:rsid w:val="006463F8"/>
    <w:rsid w:val="00647657"/>
    <w:rsid w:val="00663DAB"/>
    <w:rsid w:val="00686C93"/>
    <w:rsid w:val="006947A4"/>
    <w:rsid w:val="006B0A83"/>
    <w:rsid w:val="006C2608"/>
    <w:rsid w:val="006D281E"/>
    <w:rsid w:val="006D6385"/>
    <w:rsid w:val="006E3CF1"/>
    <w:rsid w:val="006E4373"/>
    <w:rsid w:val="006F236B"/>
    <w:rsid w:val="007176EC"/>
    <w:rsid w:val="00720848"/>
    <w:rsid w:val="00721BBB"/>
    <w:rsid w:val="00732033"/>
    <w:rsid w:val="00737968"/>
    <w:rsid w:val="00747853"/>
    <w:rsid w:val="007520C7"/>
    <w:rsid w:val="00761B49"/>
    <w:rsid w:val="0076525B"/>
    <w:rsid w:val="00772DB7"/>
    <w:rsid w:val="00772FFD"/>
    <w:rsid w:val="00773BE2"/>
    <w:rsid w:val="00773FFB"/>
    <w:rsid w:val="00790567"/>
    <w:rsid w:val="0079372B"/>
    <w:rsid w:val="007B092B"/>
    <w:rsid w:val="007C1A25"/>
    <w:rsid w:val="007C376A"/>
    <w:rsid w:val="007C6544"/>
    <w:rsid w:val="007D1977"/>
    <w:rsid w:val="007E5356"/>
    <w:rsid w:val="007E5AA1"/>
    <w:rsid w:val="008123A7"/>
    <w:rsid w:val="00822AD7"/>
    <w:rsid w:val="0085205C"/>
    <w:rsid w:val="008644AF"/>
    <w:rsid w:val="00871288"/>
    <w:rsid w:val="0088730F"/>
    <w:rsid w:val="0089457A"/>
    <w:rsid w:val="00897CEA"/>
    <w:rsid w:val="008A600B"/>
    <w:rsid w:val="008B22F4"/>
    <w:rsid w:val="008C3234"/>
    <w:rsid w:val="008D2147"/>
    <w:rsid w:val="008E2463"/>
    <w:rsid w:val="008F3779"/>
    <w:rsid w:val="009068C0"/>
    <w:rsid w:val="00910791"/>
    <w:rsid w:val="009153CC"/>
    <w:rsid w:val="009211E8"/>
    <w:rsid w:val="00923F2A"/>
    <w:rsid w:val="00932D93"/>
    <w:rsid w:val="009351A1"/>
    <w:rsid w:val="00966728"/>
    <w:rsid w:val="0098005A"/>
    <w:rsid w:val="009A1298"/>
    <w:rsid w:val="009A460E"/>
    <w:rsid w:val="009A7E34"/>
    <w:rsid w:val="009B5969"/>
    <w:rsid w:val="009B77A3"/>
    <w:rsid w:val="009E37D6"/>
    <w:rsid w:val="00A073CB"/>
    <w:rsid w:val="00A25850"/>
    <w:rsid w:val="00A3633D"/>
    <w:rsid w:val="00A609F5"/>
    <w:rsid w:val="00A77ADA"/>
    <w:rsid w:val="00A82CCA"/>
    <w:rsid w:val="00A958C7"/>
    <w:rsid w:val="00A977E0"/>
    <w:rsid w:val="00AA1378"/>
    <w:rsid w:val="00AA778B"/>
    <w:rsid w:val="00AB0D7F"/>
    <w:rsid w:val="00AF52BC"/>
    <w:rsid w:val="00AF5BC9"/>
    <w:rsid w:val="00B173BA"/>
    <w:rsid w:val="00B2715A"/>
    <w:rsid w:val="00B555FC"/>
    <w:rsid w:val="00B6286F"/>
    <w:rsid w:val="00B63BDE"/>
    <w:rsid w:val="00B70451"/>
    <w:rsid w:val="00B83637"/>
    <w:rsid w:val="00B85A81"/>
    <w:rsid w:val="00BA269E"/>
    <w:rsid w:val="00BA4AB1"/>
    <w:rsid w:val="00BA5443"/>
    <w:rsid w:val="00BB38A8"/>
    <w:rsid w:val="00BC22CD"/>
    <w:rsid w:val="00BD347E"/>
    <w:rsid w:val="00BD4826"/>
    <w:rsid w:val="00BD6FDB"/>
    <w:rsid w:val="00C04419"/>
    <w:rsid w:val="00C06D06"/>
    <w:rsid w:val="00C36FDF"/>
    <w:rsid w:val="00C37671"/>
    <w:rsid w:val="00C4053C"/>
    <w:rsid w:val="00C45119"/>
    <w:rsid w:val="00C454A5"/>
    <w:rsid w:val="00C517AC"/>
    <w:rsid w:val="00C70FE2"/>
    <w:rsid w:val="00C83670"/>
    <w:rsid w:val="00CA35D0"/>
    <w:rsid w:val="00CA7260"/>
    <w:rsid w:val="00CC106E"/>
    <w:rsid w:val="00CD459F"/>
    <w:rsid w:val="00CE3C68"/>
    <w:rsid w:val="00CE3FAC"/>
    <w:rsid w:val="00CF6798"/>
    <w:rsid w:val="00D27865"/>
    <w:rsid w:val="00D323F2"/>
    <w:rsid w:val="00D434A0"/>
    <w:rsid w:val="00D474A4"/>
    <w:rsid w:val="00D9304D"/>
    <w:rsid w:val="00DC09A1"/>
    <w:rsid w:val="00DC2BE3"/>
    <w:rsid w:val="00DC4967"/>
    <w:rsid w:val="00DD33FB"/>
    <w:rsid w:val="00DE0AF3"/>
    <w:rsid w:val="00DE21AF"/>
    <w:rsid w:val="00DE49AD"/>
    <w:rsid w:val="00DF0CED"/>
    <w:rsid w:val="00E0687E"/>
    <w:rsid w:val="00E10724"/>
    <w:rsid w:val="00E11375"/>
    <w:rsid w:val="00E3437F"/>
    <w:rsid w:val="00E5658B"/>
    <w:rsid w:val="00E865C2"/>
    <w:rsid w:val="00E94BC6"/>
    <w:rsid w:val="00EA1B43"/>
    <w:rsid w:val="00EA2BCA"/>
    <w:rsid w:val="00EB4017"/>
    <w:rsid w:val="00EB51A7"/>
    <w:rsid w:val="00EF5941"/>
    <w:rsid w:val="00EF63CC"/>
    <w:rsid w:val="00F04ECF"/>
    <w:rsid w:val="00F05500"/>
    <w:rsid w:val="00F10F43"/>
    <w:rsid w:val="00F11B21"/>
    <w:rsid w:val="00F25613"/>
    <w:rsid w:val="00F36DD9"/>
    <w:rsid w:val="00F55872"/>
    <w:rsid w:val="00F55E3F"/>
    <w:rsid w:val="00F722A8"/>
    <w:rsid w:val="00F76939"/>
    <w:rsid w:val="00F86215"/>
    <w:rsid w:val="00F95F06"/>
    <w:rsid w:val="00F96243"/>
    <w:rsid w:val="00FB1196"/>
    <w:rsid w:val="00FC1A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9F163"/>
  <w15:docId w15:val="{FD3C6226-327B-42FE-B838-44392966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2A8"/>
    <w:pPr>
      <w:spacing w:after="5" w:line="271" w:lineRule="auto"/>
      <w:ind w:left="10" w:hanging="10"/>
      <w:jc w:val="both"/>
    </w:pPr>
    <w:rPr>
      <w:rFonts w:ascii="Arial" w:eastAsia="Arial" w:hAnsi="Arial" w:cs="Arial"/>
      <w:color w:val="000000"/>
      <w:sz w:val="20"/>
    </w:rPr>
  </w:style>
  <w:style w:type="paragraph" w:styleId="Heading2">
    <w:name w:val="heading 2"/>
    <w:basedOn w:val="Normal"/>
    <w:next w:val="Normal"/>
    <w:link w:val="Heading2Char"/>
    <w:uiPriority w:val="9"/>
    <w:unhideWhenUsed/>
    <w:qFormat/>
    <w:rsid w:val="001F16CF"/>
    <w:pPr>
      <w:keepNext/>
      <w:keepLines/>
      <w:numPr>
        <w:numId w:val="12"/>
      </w:numPr>
      <w:spacing w:before="360" w:after="240"/>
      <w:outlineLvl w:val="1"/>
    </w:pPr>
    <w:rPr>
      <w:rFonts w:eastAsiaTheme="majorEastAsia"/>
      <w:b/>
      <w:color w:val="0020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288"/>
    <w:rPr>
      <w:rFonts w:ascii="Arial" w:eastAsia="Arial" w:hAnsi="Arial" w:cs="Arial"/>
      <w:color w:val="000000"/>
      <w:sz w:val="20"/>
    </w:rPr>
  </w:style>
  <w:style w:type="paragraph" w:styleId="ListParagraph">
    <w:name w:val="List Paragraph"/>
    <w:basedOn w:val="Normal"/>
    <w:uiPriority w:val="34"/>
    <w:qFormat/>
    <w:rsid w:val="00D27865"/>
    <w:pPr>
      <w:ind w:left="720"/>
      <w:contextualSpacing/>
    </w:pPr>
  </w:style>
  <w:style w:type="paragraph" w:styleId="BalloonText">
    <w:name w:val="Balloon Text"/>
    <w:basedOn w:val="Normal"/>
    <w:link w:val="BalloonTextChar"/>
    <w:uiPriority w:val="99"/>
    <w:semiHidden/>
    <w:unhideWhenUsed/>
    <w:rsid w:val="00545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32"/>
    <w:rPr>
      <w:rFonts w:ascii="Segoe UI" w:eastAsia="Arial" w:hAnsi="Segoe UI" w:cs="Segoe UI"/>
      <w:color w:val="000000"/>
      <w:sz w:val="18"/>
      <w:szCs w:val="18"/>
    </w:rPr>
  </w:style>
  <w:style w:type="character" w:styleId="Hyperlink">
    <w:name w:val="Hyperlink"/>
    <w:basedOn w:val="DefaultParagraphFont"/>
    <w:uiPriority w:val="99"/>
    <w:unhideWhenUsed/>
    <w:rsid w:val="0089457A"/>
    <w:rPr>
      <w:color w:val="0563C1" w:themeColor="hyperlink"/>
      <w:u w:val="single"/>
    </w:rPr>
  </w:style>
  <w:style w:type="character" w:styleId="UnresolvedMention">
    <w:name w:val="Unresolved Mention"/>
    <w:basedOn w:val="DefaultParagraphFont"/>
    <w:uiPriority w:val="99"/>
    <w:semiHidden/>
    <w:unhideWhenUsed/>
    <w:rsid w:val="0089457A"/>
    <w:rPr>
      <w:color w:val="605E5C"/>
      <w:shd w:val="clear" w:color="auto" w:fill="E1DFDD"/>
    </w:rPr>
  </w:style>
  <w:style w:type="character" w:customStyle="1" w:styleId="Heading2Char">
    <w:name w:val="Heading 2 Char"/>
    <w:basedOn w:val="DefaultParagraphFont"/>
    <w:link w:val="Heading2"/>
    <w:uiPriority w:val="9"/>
    <w:rsid w:val="001F16CF"/>
    <w:rPr>
      <w:rFonts w:ascii="Arial" w:eastAsiaTheme="majorEastAsia" w:hAnsi="Arial" w:cs="Arial"/>
      <w:b/>
      <w:color w:val="002060"/>
      <w:sz w:val="20"/>
      <w:szCs w:val="20"/>
    </w:rPr>
  </w:style>
  <w:style w:type="table" w:styleId="TableGrid">
    <w:name w:val="Table Grid"/>
    <w:basedOn w:val="TableNormal"/>
    <w:uiPriority w:val="39"/>
    <w:rsid w:val="00476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743607">
      <w:bodyDiv w:val="1"/>
      <w:marLeft w:val="0"/>
      <w:marRight w:val="0"/>
      <w:marTop w:val="0"/>
      <w:marBottom w:val="0"/>
      <w:divBdr>
        <w:top w:val="none" w:sz="0" w:space="0" w:color="auto"/>
        <w:left w:val="none" w:sz="0" w:space="0" w:color="auto"/>
        <w:bottom w:val="none" w:sz="0" w:space="0" w:color="auto"/>
        <w:right w:val="none" w:sz="0" w:space="0" w:color="auto"/>
      </w:divBdr>
    </w:div>
    <w:div w:id="1681469594">
      <w:bodyDiv w:val="1"/>
      <w:marLeft w:val="0"/>
      <w:marRight w:val="0"/>
      <w:marTop w:val="0"/>
      <w:marBottom w:val="0"/>
      <w:divBdr>
        <w:top w:val="none" w:sz="0" w:space="0" w:color="auto"/>
        <w:left w:val="none" w:sz="0" w:space="0" w:color="auto"/>
        <w:bottom w:val="none" w:sz="0" w:space="0" w:color="auto"/>
        <w:right w:val="none" w:sz="0" w:space="0" w:color="auto"/>
      </w:divBdr>
    </w:div>
    <w:div w:id="1790659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dpr4schools.ie/doc/exemplar_privacy_notice_to_students.doc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GDPR4schools.ie" TargetMode="External"/><Relationship Id="rId4" Type="http://schemas.openxmlformats.org/officeDocument/2006/relationships/settings" Target="settings.xml"/><Relationship Id="rId9" Type="http://schemas.openxmlformats.org/officeDocument/2006/relationships/hyperlink" Target="http://www.GDPR4schools.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5B62F-F0DA-44DA-B2B2-6DEABD2B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1733</Words>
  <Characters>9882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cp:lastModifiedBy>Colin Roddy</cp:lastModifiedBy>
  <cp:revision>2</cp:revision>
  <cp:lastPrinted>2019-04-30T14:34:00Z</cp:lastPrinted>
  <dcterms:created xsi:type="dcterms:W3CDTF">2019-05-02T09:45:00Z</dcterms:created>
  <dcterms:modified xsi:type="dcterms:W3CDTF">2019-05-02T09:45:00Z</dcterms:modified>
</cp:coreProperties>
</file>